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75625">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附件1：项目清单</w:t>
      </w:r>
    </w:p>
    <w:tbl>
      <w:tblPr>
        <w:tblStyle w:val="4"/>
        <w:tblW w:w="4556" w:type="pct"/>
        <w:tblInd w:w="0" w:type="dxa"/>
        <w:tblLayout w:type="autofit"/>
        <w:tblCellMar>
          <w:top w:w="0" w:type="dxa"/>
          <w:left w:w="0" w:type="dxa"/>
          <w:bottom w:w="0" w:type="dxa"/>
          <w:right w:w="0" w:type="dxa"/>
        </w:tblCellMar>
      </w:tblPr>
      <w:tblGrid>
        <w:gridCol w:w="420"/>
        <w:gridCol w:w="1499"/>
        <w:gridCol w:w="701"/>
        <w:gridCol w:w="650"/>
        <w:gridCol w:w="4002"/>
        <w:gridCol w:w="674"/>
      </w:tblGrid>
      <w:tr w14:paraId="26A3CE16">
        <w:tblPrEx>
          <w:tblCellMar>
            <w:top w:w="0" w:type="dxa"/>
            <w:left w:w="0" w:type="dxa"/>
            <w:bottom w:w="0" w:type="dxa"/>
            <w:right w:w="0" w:type="dxa"/>
          </w:tblCellMar>
        </w:tblPrEx>
        <w:trPr>
          <w:trHeight w:val="549"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D0810">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序号</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83936">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名称</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8107E">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数量</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9FF5B">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单位</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903A2">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技术标准、质量要求及其他</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79994">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备注</w:t>
            </w:r>
          </w:p>
        </w:tc>
      </w:tr>
      <w:tr w14:paraId="7C1732E1">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B9504">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DE2FA">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非洲猪瘟病毒荧光PCR检测试剂盒</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C210E">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300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D5889">
            <w:pPr>
              <w:keepNext w:val="0"/>
              <w:keepLines w:val="0"/>
              <w:pageBreakBefore w:val="0"/>
              <w:numPr>
                <w:ilvl w:val="0"/>
                <w:numId w:val="0"/>
              </w:numPr>
              <w:kinsoku/>
              <w:wordWrap/>
              <w:overflowPunct/>
              <w:topLinePunct w:val="0"/>
              <w:autoSpaceDE/>
              <w:autoSpaceDN/>
              <w:bidi w:val="0"/>
              <w:adjustRightInd/>
              <w:snapToGrid w:val="0"/>
              <w:ind w:left="0" w:leftChars="0"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96750">
            <w:pPr>
              <w:widowControl/>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★1.获得兽药产品批准文号，并提供复印件；</w:t>
            </w:r>
          </w:p>
          <w:p w14:paraId="2794751F">
            <w:pPr>
              <w:widowControl/>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2.用于检测猪全血、组织、拭子、环境等样本中的非洲猪瘟病毒核酸；</w:t>
            </w:r>
          </w:p>
          <w:p w14:paraId="6BBB3151">
            <w:pPr>
              <w:pStyle w:val="2"/>
              <w:ind w:left="0" w:leftChars="0" w:firstLine="0" w:firstLineChars="0"/>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3.含有完成扩增过程所需全部试剂；</w:t>
            </w:r>
          </w:p>
          <w:p w14:paraId="61BC663F">
            <w:pPr>
              <w:pStyle w:val="2"/>
              <w:ind w:left="0" w:leftChars="0" w:firstLine="0" w:firstLineChars="0"/>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4.操作过程符合相应国家标准的要求；</w:t>
            </w:r>
          </w:p>
          <w:p w14:paraId="216BF03C">
            <w:pPr>
              <w:widowControl/>
              <w:jc w:val="both"/>
              <w:rPr>
                <w:rFonts w:hint="eastAsia" w:ascii="仿宋_GB2312" w:hAnsi="仿宋_GB2312" w:eastAsia="仿宋_GB2312" w:cs="仿宋_GB2312"/>
                <w:lang w:val="en-US" w:eastAsia="zh-CN"/>
              </w:rPr>
            </w:pPr>
            <w:r>
              <w:rPr>
                <w:rFonts w:hint="eastAsia" w:ascii="仿宋_GB2312" w:hAnsi="仿宋_GB2312" w:eastAsia="仿宋_GB2312" w:cs="仿宋_GB2312"/>
                <w:kern w:val="0"/>
                <w:sz w:val="21"/>
                <w:szCs w:val="21"/>
                <w:lang w:val="en-US" w:eastAsia="zh-CN" w:bidi="ar"/>
              </w:rPr>
              <w:t>★5.保存及有效期：于-20℃以下保存，</w:t>
            </w:r>
            <w:r>
              <w:rPr>
                <w:rFonts w:hint="eastAsia" w:ascii="仿宋_GB2312" w:hAnsi="仿宋_GB2312" w:eastAsia="仿宋_GB2312" w:cs="仿宋_GB2312"/>
                <w:kern w:val="0"/>
                <w:sz w:val="21"/>
                <w:szCs w:val="21"/>
                <w:lang w:bidi="ar"/>
              </w:rPr>
              <w:t>试剂到货</w:t>
            </w:r>
            <w:r>
              <w:rPr>
                <w:rFonts w:hint="eastAsia" w:ascii="仿宋_GB2312" w:hAnsi="仿宋_GB2312" w:eastAsia="仿宋_GB2312" w:cs="仿宋_GB2312"/>
                <w:kern w:val="0"/>
                <w:sz w:val="21"/>
                <w:szCs w:val="21"/>
                <w:lang w:eastAsia="zh-CN" w:bidi="ar"/>
              </w:rPr>
              <w:t>的</w:t>
            </w:r>
            <w:r>
              <w:rPr>
                <w:rFonts w:hint="eastAsia" w:ascii="仿宋_GB2312" w:hAnsi="仿宋_GB2312" w:eastAsia="仿宋_GB2312" w:cs="仿宋_GB2312"/>
                <w:kern w:val="0"/>
                <w:sz w:val="21"/>
                <w:szCs w:val="21"/>
                <w:lang w:bidi="ar"/>
              </w:rPr>
              <w:t>有效期</w:t>
            </w:r>
            <w:r>
              <w:rPr>
                <w:rFonts w:hint="eastAsia" w:ascii="仿宋_GB2312" w:hAnsi="仿宋_GB2312" w:eastAsia="仿宋_GB2312" w:cs="仿宋_GB2312"/>
                <w:kern w:val="0"/>
                <w:sz w:val="21"/>
                <w:szCs w:val="21"/>
                <w:lang w:eastAsia="zh-CN" w:bidi="ar"/>
              </w:rPr>
              <w:t>在</w:t>
            </w:r>
            <w:r>
              <w:rPr>
                <w:rFonts w:hint="eastAsia" w:ascii="仿宋_GB2312" w:hAnsi="仿宋_GB2312" w:eastAsia="仿宋_GB2312" w:cs="仿宋_GB2312"/>
                <w:kern w:val="0"/>
                <w:sz w:val="21"/>
                <w:szCs w:val="21"/>
                <w:lang w:val="en-US" w:eastAsia="zh-CN" w:bidi="ar"/>
              </w:rPr>
              <w:t>11</w:t>
            </w:r>
            <w:r>
              <w:rPr>
                <w:rFonts w:hint="eastAsia" w:ascii="仿宋_GB2312" w:hAnsi="仿宋_GB2312" w:eastAsia="仿宋_GB2312" w:cs="仿宋_GB2312"/>
                <w:kern w:val="0"/>
                <w:sz w:val="21"/>
                <w:szCs w:val="21"/>
                <w:lang w:bidi="ar"/>
              </w:rPr>
              <w:t>个月以上</w:t>
            </w:r>
            <w:r>
              <w:rPr>
                <w:rFonts w:hint="eastAsia" w:ascii="仿宋_GB2312" w:hAnsi="仿宋_GB2312" w:eastAsia="仿宋_GB2312" w:cs="仿宋_GB2312"/>
                <w:kern w:val="0"/>
                <w:sz w:val="21"/>
                <w:szCs w:val="21"/>
                <w:lang w:val="en-US" w:eastAsia="zh-CN" w:bidi="ar"/>
              </w:rPr>
              <w:t>；</w:t>
            </w:r>
          </w:p>
          <w:p w14:paraId="4A962A56">
            <w:pPr>
              <w:widowControl/>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★6.规格：≥48T；</w:t>
            </w:r>
          </w:p>
          <w:p w14:paraId="02558CA5">
            <w:pPr>
              <w:keepNext w:val="0"/>
              <w:keepLines w:val="0"/>
              <w:pageBreakBefore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kern w:val="0"/>
                <w:sz w:val="21"/>
                <w:szCs w:val="21"/>
                <w:lang w:val="en-US" w:eastAsia="zh-CN" w:bidi="ar"/>
              </w:rPr>
              <w:t>7.使用CT值和扩增曲线共同判定结果。</w:t>
            </w:r>
            <w:r>
              <w:rPr>
                <w:rFonts w:hint="eastAsia" w:ascii="仿宋_GB2312" w:hAnsi="仿宋_GB2312" w:eastAsia="仿宋_GB2312" w:cs="仿宋_GB2312"/>
                <w:color w:val="auto"/>
                <w:sz w:val="21"/>
                <w:szCs w:val="21"/>
                <w:lang w:val="en-US" w:eastAsia="zh-CN"/>
              </w:rPr>
              <w:t xml:space="preserve">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737C4">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p>
        </w:tc>
      </w:tr>
      <w:tr w14:paraId="04016437">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31719">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B71D0">
            <w:pPr>
              <w:keepNext w:val="0"/>
              <w:keepLines w:val="0"/>
              <w:widowControl/>
              <w:suppressLineNumbers w:val="0"/>
              <w:jc w:val="center"/>
              <w:textAlignment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禽流感通用型荧光RT-PCR检测试剂盒</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AADAD">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3881B">
            <w:pPr>
              <w:keepNext w:val="0"/>
              <w:keepLines w:val="0"/>
              <w:pageBreakBefore w:val="0"/>
              <w:numPr>
                <w:ilvl w:val="0"/>
                <w:numId w:val="0"/>
              </w:numPr>
              <w:kinsoku/>
              <w:wordWrap/>
              <w:overflowPunct/>
              <w:topLinePunct w:val="0"/>
              <w:autoSpaceDE/>
              <w:autoSpaceDN/>
              <w:bidi w:val="0"/>
              <w:adjustRightInd/>
              <w:snapToGrid w:val="0"/>
              <w:ind w:left="0" w:leftChars="0" w:firstLine="0" w:firstLineChars="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E99BD">
            <w:pPr>
              <w:widowControl/>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★1.获得兽药产品批准文号，并提供复印件；</w:t>
            </w:r>
          </w:p>
          <w:p w14:paraId="32E64DFB">
            <w:pPr>
              <w:widowControl/>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2.用于检测禽组织、拭子、环境等样本中的禽流感病毒核酸；</w:t>
            </w:r>
          </w:p>
          <w:p w14:paraId="5EB997EB">
            <w:pPr>
              <w:pStyle w:val="2"/>
              <w:ind w:left="0" w:leftChars="0" w:firstLine="0" w:firstLineChars="0"/>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3.含有完成扩增过程所需全部试剂；</w:t>
            </w:r>
          </w:p>
          <w:p w14:paraId="2367B32D">
            <w:pPr>
              <w:pStyle w:val="2"/>
              <w:ind w:left="0" w:leftChars="0" w:firstLine="0" w:firstLineChars="0"/>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4.操作过程符合相应国家标准的要求；</w:t>
            </w:r>
          </w:p>
          <w:p w14:paraId="0759141A">
            <w:pPr>
              <w:widowControl/>
              <w:jc w:val="both"/>
              <w:rPr>
                <w:rFonts w:hint="eastAsia" w:ascii="仿宋_GB2312" w:hAnsi="仿宋_GB2312" w:eastAsia="仿宋_GB2312" w:cs="仿宋_GB2312"/>
                <w:lang w:val="en-US" w:eastAsia="zh-CN"/>
              </w:rPr>
            </w:pPr>
            <w:r>
              <w:rPr>
                <w:rFonts w:hint="eastAsia" w:ascii="仿宋_GB2312" w:hAnsi="仿宋_GB2312" w:eastAsia="仿宋_GB2312" w:cs="仿宋_GB2312"/>
                <w:kern w:val="0"/>
                <w:sz w:val="21"/>
                <w:szCs w:val="21"/>
                <w:lang w:val="en-US" w:eastAsia="zh-CN" w:bidi="ar"/>
              </w:rPr>
              <w:t>★5.保存及有效期：于-20℃以下保存，</w:t>
            </w:r>
            <w:r>
              <w:rPr>
                <w:rFonts w:hint="eastAsia" w:ascii="仿宋_GB2312" w:hAnsi="仿宋_GB2312" w:eastAsia="仿宋_GB2312" w:cs="仿宋_GB2312"/>
                <w:kern w:val="0"/>
                <w:sz w:val="21"/>
                <w:szCs w:val="21"/>
                <w:lang w:bidi="ar"/>
              </w:rPr>
              <w:t>试剂到货</w:t>
            </w:r>
            <w:r>
              <w:rPr>
                <w:rFonts w:hint="eastAsia" w:ascii="仿宋_GB2312" w:hAnsi="仿宋_GB2312" w:eastAsia="仿宋_GB2312" w:cs="仿宋_GB2312"/>
                <w:kern w:val="0"/>
                <w:sz w:val="21"/>
                <w:szCs w:val="21"/>
                <w:lang w:eastAsia="zh-CN" w:bidi="ar"/>
              </w:rPr>
              <w:t>的</w:t>
            </w:r>
            <w:r>
              <w:rPr>
                <w:rFonts w:hint="eastAsia" w:ascii="仿宋_GB2312" w:hAnsi="仿宋_GB2312" w:eastAsia="仿宋_GB2312" w:cs="仿宋_GB2312"/>
                <w:kern w:val="0"/>
                <w:sz w:val="21"/>
                <w:szCs w:val="21"/>
                <w:lang w:bidi="ar"/>
              </w:rPr>
              <w:t>有效期</w:t>
            </w:r>
            <w:r>
              <w:rPr>
                <w:rFonts w:hint="eastAsia" w:ascii="仿宋_GB2312" w:hAnsi="仿宋_GB2312" w:eastAsia="仿宋_GB2312" w:cs="仿宋_GB2312"/>
                <w:kern w:val="0"/>
                <w:sz w:val="21"/>
                <w:szCs w:val="21"/>
                <w:lang w:eastAsia="zh-CN" w:bidi="ar"/>
              </w:rPr>
              <w:t>在</w:t>
            </w:r>
            <w:r>
              <w:rPr>
                <w:rFonts w:hint="eastAsia" w:ascii="仿宋_GB2312" w:hAnsi="仿宋_GB2312" w:eastAsia="仿宋_GB2312" w:cs="仿宋_GB2312"/>
                <w:kern w:val="0"/>
                <w:sz w:val="21"/>
                <w:szCs w:val="21"/>
                <w:lang w:val="en-US" w:eastAsia="zh-CN" w:bidi="ar"/>
              </w:rPr>
              <w:t>11</w:t>
            </w:r>
            <w:r>
              <w:rPr>
                <w:rFonts w:hint="eastAsia" w:ascii="仿宋_GB2312" w:hAnsi="仿宋_GB2312" w:eastAsia="仿宋_GB2312" w:cs="仿宋_GB2312"/>
                <w:kern w:val="0"/>
                <w:sz w:val="21"/>
                <w:szCs w:val="21"/>
                <w:lang w:bidi="ar"/>
              </w:rPr>
              <w:t>个月以上</w:t>
            </w:r>
            <w:r>
              <w:rPr>
                <w:rFonts w:hint="eastAsia" w:ascii="仿宋_GB2312" w:hAnsi="仿宋_GB2312" w:eastAsia="仿宋_GB2312" w:cs="仿宋_GB2312"/>
                <w:kern w:val="0"/>
                <w:sz w:val="21"/>
                <w:szCs w:val="21"/>
                <w:lang w:val="en-US" w:eastAsia="zh-CN" w:bidi="ar"/>
              </w:rPr>
              <w:t>；</w:t>
            </w:r>
          </w:p>
          <w:p w14:paraId="76B3E974">
            <w:pPr>
              <w:widowControl/>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★6.规格：≥48T；</w:t>
            </w:r>
          </w:p>
          <w:p w14:paraId="77DC6BE0">
            <w:pPr>
              <w:keepNext w:val="0"/>
              <w:keepLines w:val="0"/>
              <w:pageBreakBefore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kern w:val="0"/>
                <w:sz w:val="21"/>
                <w:szCs w:val="21"/>
                <w:lang w:val="en-US" w:eastAsia="zh-CN" w:bidi="ar"/>
              </w:rPr>
              <w:t>7.使用CT值和扩增曲线共同判定结果。</w:t>
            </w:r>
            <w:r>
              <w:rPr>
                <w:rFonts w:hint="eastAsia" w:ascii="仿宋_GB2312" w:hAnsi="仿宋_GB2312" w:eastAsia="仿宋_GB2312" w:cs="仿宋_GB2312"/>
                <w:color w:val="auto"/>
                <w:sz w:val="21"/>
                <w:szCs w:val="21"/>
                <w:lang w:val="en-US" w:eastAsia="zh-CN"/>
              </w:rPr>
              <w:t xml:space="preserve">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0A5A1">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p>
        </w:tc>
      </w:tr>
      <w:tr w14:paraId="0F22B780">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1AC21">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3</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49766">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口蹄疫通用型荧光RT-PCR检测引物、探针、酶反应液</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59A47">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82FC9">
            <w:pPr>
              <w:keepNext w:val="0"/>
              <w:keepLines w:val="0"/>
              <w:pageBreakBefore w:val="0"/>
              <w:kinsoku/>
              <w:wordWrap/>
              <w:overflowPunct/>
              <w:topLinePunct w:val="0"/>
              <w:autoSpaceDE/>
              <w:autoSpaceDN/>
              <w:bidi w:val="0"/>
              <w:adjustRightInd/>
              <w:snapToGrid w:val="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E542">
            <w:pPr>
              <w:keepNext w:val="0"/>
              <w:keepLines w:val="0"/>
              <w:pageBreakBefore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★1.符合对应技术的国家技术标准或WOAH陆生动物诊断试验和疫苗手册的相关要求，并提供相关证明资料或承诺函；    </w:t>
            </w:r>
          </w:p>
          <w:p w14:paraId="1EA77876">
            <w:pPr>
              <w:keepNext w:val="0"/>
              <w:keepLines w:val="0"/>
              <w:pageBreakBefore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kern w:val="0"/>
                <w:sz w:val="21"/>
                <w:szCs w:val="21"/>
                <w:lang w:val="en-US" w:eastAsia="zh-CN" w:bidi="ar"/>
              </w:rPr>
              <w:t>2.用于检测猪牛羊的组织、血液、O-P液、环境拭子等样本中的口蹄疫病毒核酸</w:t>
            </w:r>
            <w:r>
              <w:rPr>
                <w:rFonts w:hint="eastAsia" w:ascii="仿宋_GB2312" w:hAnsi="仿宋_GB2312" w:eastAsia="仿宋_GB2312" w:cs="仿宋_GB2312"/>
                <w:color w:val="auto"/>
                <w:sz w:val="21"/>
                <w:szCs w:val="21"/>
                <w:lang w:val="en-US" w:eastAsia="zh-CN"/>
              </w:rPr>
              <w:t>；</w:t>
            </w:r>
          </w:p>
          <w:p w14:paraId="02281B4A">
            <w:pPr>
              <w:keepNext w:val="0"/>
              <w:keepLines w:val="0"/>
              <w:pageBreakBefore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kern w:val="0"/>
                <w:sz w:val="21"/>
                <w:szCs w:val="21"/>
                <w:lang w:val="en-US" w:eastAsia="zh-CN" w:bidi="ar"/>
              </w:rPr>
              <w:t>3.包含荧光探针RT-PCR中配套使用的引物、荧光探针、酶反应液、阴阳性质控品；</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4.引物、探针经高效液相色谱（HPLC）纯化，纯度≥95%；无核酸酶、蛋白酶残留；</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★5.保存及有效期：-20℃以下，</w:t>
            </w:r>
            <w:r>
              <w:rPr>
                <w:rFonts w:hint="eastAsia" w:ascii="仿宋_GB2312" w:hAnsi="仿宋_GB2312" w:eastAsia="仿宋_GB2312" w:cs="仿宋_GB2312"/>
                <w:kern w:val="0"/>
                <w:sz w:val="21"/>
                <w:szCs w:val="21"/>
                <w:lang w:bidi="ar"/>
              </w:rPr>
              <w:t>试剂到货有效期</w:t>
            </w:r>
            <w:r>
              <w:rPr>
                <w:rFonts w:hint="eastAsia" w:ascii="仿宋_GB2312" w:hAnsi="仿宋_GB2312" w:eastAsia="仿宋_GB2312" w:cs="仿宋_GB2312"/>
                <w:kern w:val="0"/>
                <w:sz w:val="21"/>
                <w:szCs w:val="21"/>
                <w:lang w:val="en-US" w:eastAsia="zh-CN" w:bidi="ar"/>
              </w:rPr>
              <w:t>11</w:t>
            </w:r>
            <w:r>
              <w:rPr>
                <w:rFonts w:hint="eastAsia" w:ascii="仿宋_GB2312" w:hAnsi="仿宋_GB2312" w:eastAsia="仿宋_GB2312" w:cs="仿宋_GB2312"/>
                <w:kern w:val="0"/>
                <w:sz w:val="21"/>
                <w:szCs w:val="21"/>
                <w:lang w:bidi="ar"/>
              </w:rPr>
              <w:t>个月以上</w:t>
            </w:r>
            <w:r>
              <w:rPr>
                <w:rFonts w:hint="eastAsia" w:ascii="仿宋_GB2312" w:hAnsi="仿宋_GB2312" w:eastAsia="仿宋_GB2312" w:cs="仿宋_GB2312"/>
                <w:kern w:val="0"/>
                <w:sz w:val="21"/>
                <w:szCs w:val="21"/>
                <w:lang w:val="en-US" w:eastAsia="zh-CN" w:bidi="ar"/>
              </w:rPr>
              <w:t>；</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★6.规格：≥48T。</w:t>
            </w:r>
            <w:r>
              <w:rPr>
                <w:rFonts w:hint="eastAsia" w:ascii="仿宋_GB2312" w:hAnsi="仿宋_GB2312" w:eastAsia="仿宋_GB2312" w:cs="仿宋_GB2312"/>
                <w:color w:val="auto"/>
                <w:sz w:val="21"/>
                <w:szCs w:val="21"/>
                <w:lang w:val="en-US" w:eastAsia="zh-CN"/>
              </w:rPr>
              <w:t xml:space="preserve">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E1794">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p>
        </w:tc>
      </w:tr>
      <w:tr w14:paraId="6245CCE4">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FF6F8">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4</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08C25">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小反刍兽疫荧光RT-PCR检测引物、探针、酶反应液</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082BA">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3A291">
            <w:pPr>
              <w:keepNext w:val="0"/>
              <w:keepLines w:val="0"/>
              <w:pageBreakBefore w:val="0"/>
              <w:kinsoku/>
              <w:wordWrap/>
              <w:overflowPunct/>
              <w:topLinePunct w:val="0"/>
              <w:autoSpaceDE/>
              <w:autoSpaceDN/>
              <w:bidi w:val="0"/>
              <w:adjustRightInd/>
              <w:snapToGrid w:val="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3D1A7">
            <w:pPr>
              <w:keepNext w:val="0"/>
              <w:keepLines w:val="0"/>
              <w:pageBreakBefore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★1.符合对应技术的国家技术标准或WOAH陆生动物诊断试验和疫苗手册的相关要求，并提供相关证明资料或承诺函；    </w:t>
            </w:r>
          </w:p>
          <w:p w14:paraId="484D9990">
            <w:pPr>
              <w:keepNext w:val="0"/>
              <w:keepLines w:val="0"/>
              <w:pageBreakBefore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2.用于检测羊的口鼻拭子、组织、血液等样本中的小反刍兽疫病毒核酸；</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3.包含荧光探针RT-PCR中配套使用的引物、荧光探针、酶反应液、阴阳性质控品；</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4.引物、探针经高效液相色谱（HPLC）纯化，纯度≥95%；无核酸酶、蛋白酶残留；</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★5.保存及有效期：-20℃以下，试剂到货有效期11个月以上；</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 xml:space="preserve">★6.规格：≥48T。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D01EA">
            <w:pPr>
              <w:keepNext w:val="0"/>
              <w:keepLines w:val="0"/>
              <w:pageBreakBefore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kern w:val="0"/>
                <w:sz w:val="21"/>
                <w:szCs w:val="21"/>
                <w:lang w:val="en-US" w:eastAsia="zh-CN" w:bidi="ar"/>
              </w:rPr>
            </w:pPr>
          </w:p>
        </w:tc>
      </w:tr>
      <w:tr w14:paraId="1DB0E6B2">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70D5C">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5</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7B99B">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猪流行性腹泻荧光RT-PCR</w:t>
            </w:r>
            <w:r>
              <w:rPr>
                <w:rFonts w:hint="eastAsia" w:ascii="仿宋_GB2312" w:hAnsi="仿宋_GB2312" w:eastAsia="仿宋_GB2312" w:cs="仿宋_GB2312"/>
                <w:i w:val="0"/>
                <w:color w:val="000000"/>
                <w:kern w:val="0"/>
                <w:sz w:val="21"/>
                <w:szCs w:val="21"/>
                <w:u w:val="none"/>
                <w:lang w:val="en-US" w:eastAsia="zh-CN" w:bidi="ar"/>
              </w:rPr>
              <w:t>检测引物、探针、酶反应液</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B3F69">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150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A5B1E">
            <w:pPr>
              <w:widowControl/>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9F396">
            <w:pPr>
              <w:widowControl/>
              <w:numPr>
                <w:ilvl w:val="0"/>
                <w:numId w:val="0"/>
              </w:numPr>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kern w:val="0"/>
                <w:sz w:val="21"/>
                <w:szCs w:val="21"/>
                <w:lang w:val="en-US" w:eastAsia="zh-CN" w:bidi="ar"/>
              </w:rPr>
              <w:t xml:space="preserve">★1.符合对应技术的国家技术标准或WOAH陆生动物诊断试验和疫苗手册的相关要求，并提供相关证明资料或承诺函；    </w:t>
            </w:r>
          </w:p>
          <w:p w14:paraId="3FC60391">
            <w:pPr>
              <w:widowControl/>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2.用于检测猪肠黏膜、粪便拭子等样本中的猪流行性腹泻病毒核酸；</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3.包含荧光探针RT-PCR中配套使用的引物、荧光探针、酶反应液、阴阳性质控品；</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4.引物、探针经高效液相色谱（HPLC）纯化，纯度≥95%；无核酸酶、蛋白酶残留；</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★5.保存及有效期：-20℃以下，</w:t>
            </w:r>
            <w:r>
              <w:rPr>
                <w:rFonts w:hint="eastAsia" w:ascii="仿宋_GB2312" w:hAnsi="仿宋_GB2312" w:eastAsia="仿宋_GB2312" w:cs="仿宋_GB2312"/>
                <w:kern w:val="0"/>
                <w:sz w:val="21"/>
                <w:szCs w:val="21"/>
                <w:lang w:bidi="ar"/>
              </w:rPr>
              <w:t>试剂到货有效期</w:t>
            </w:r>
            <w:r>
              <w:rPr>
                <w:rFonts w:hint="eastAsia" w:ascii="仿宋_GB2312" w:hAnsi="仿宋_GB2312" w:eastAsia="仿宋_GB2312" w:cs="仿宋_GB2312"/>
                <w:kern w:val="0"/>
                <w:sz w:val="21"/>
                <w:szCs w:val="21"/>
                <w:lang w:val="en-US" w:eastAsia="zh-CN" w:bidi="ar"/>
              </w:rPr>
              <w:t>11</w:t>
            </w:r>
            <w:r>
              <w:rPr>
                <w:rFonts w:hint="eastAsia" w:ascii="仿宋_GB2312" w:hAnsi="仿宋_GB2312" w:eastAsia="仿宋_GB2312" w:cs="仿宋_GB2312"/>
                <w:kern w:val="0"/>
                <w:sz w:val="21"/>
                <w:szCs w:val="21"/>
                <w:lang w:bidi="ar"/>
              </w:rPr>
              <w:t>个月以上</w:t>
            </w:r>
            <w:r>
              <w:rPr>
                <w:rFonts w:hint="eastAsia" w:ascii="仿宋_GB2312" w:hAnsi="仿宋_GB2312" w:eastAsia="仿宋_GB2312" w:cs="仿宋_GB2312"/>
                <w:kern w:val="0"/>
                <w:sz w:val="21"/>
                <w:szCs w:val="21"/>
                <w:lang w:val="en-US" w:eastAsia="zh-CN" w:bidi="ar"/>
              </w:rPr>
              <w:t>；</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★6.规格：≥48T。</w:t>
            </w:r>
            <w:r>
              <w:rPr>
                <w:rFonts w:hint="eastAsia" w:ascii="仿宋_GB2312" w:hAnsi="仿宋_GB2312" w:eastAsia="仿宋_GB2312" w:cs="仿宋_GB2312"/>
                <w:color w:val="auto"/>
                <w:sz w:val="21"/>
                <w:szCs w:val="21"/>
                <w:lang w:val="en-US" w:eastAsia="zh-CN"/>
              </w:rPr>
              <w:t xml:space="preserve">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AC1F9">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lang w:val="en-US" w:eastAsia="zh-CN"/>
              </w:rPr>
            </w:pPr>
          </w:p>
        </w:tc>
      </w:tr>
      <w:tr w14:paraId="65A506E3">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16BFF">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6</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4B97B">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猪繁殖与呼吸综合征</w:t>
            </w:r>
            <w:r>
              <w:rPr>
                <w:rFonts w:hint="eastAsia" w:ascii="仿宋_GB2312" w:hAnsi="仿宋_GB2312" w:eastAsia="仿宋_GB2312" w:cs="仿宋_GB2312"/>
                <w:kern w:val="2"/>
                <w:sz w:val="21"/>
                <w:szCs w:val="21"/>
                <w:lang w:val="en-US" w:eastAsia="zh-CN" w:bidi="ar-SA"/>
              </w:rPr>
              <w:t>荧光RT-PCR</w:t>
            </w:r>
            <w:r>
              <w:rPr>
                <w:rFonts w:hint="eastAsia" w:ascii="仿宋_GB2312" w:hAnsi="仿宋_GB2312" w:eastAsia="仿宋_GB2312" w:cs="仿宋_GB2312"/>
                <w:i w:val="0"/>
                <w:color w:val="000000"/>
                <w:kern w:val="0"/>
                <w:sz w:val="21"/>
                <w:szCs w:val="21"/>
                <w:u w:val="none"/>
                <w:lang w:val="en-US" w:eastAsia="zh-CN" w:bidi="ar"/>
              </w:rPr>
              <w:t>检测引物、探针、酶反应液</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FAC3E">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F46EA">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A8DDF">
            <w:pPr>
              <w:widowControl/>
              <w:numPr>
                <w:ilvl w:val="0"/>
                <w:numId w:val="0"/>
              </w:numPr>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★1.符合对应技术的国家技术标准或WOAH陆生动物诊断试验和疫苗手册的相关要求，并提供相关证明资料或承诺函；    </w:t>
            </w:r>
          </w:p>
          <w:p w14:paraId="04F41720">
            <w:pPr>
              <w:widowControl/>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2.用于检测猪全血、内脏组织等样本中的猪繁殖与呼吸综合征病毒核酸；</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3.包含荧光探针RT-PCR中配套使用的引物、荧光探针、酶反应液、阴阳性质控品；</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4.引物、探针经高效液相色谱（HPLC）纯化，纯度≥95%；无核酸酶、蛋白酶残留；</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★5.保存及有效期：-20℃以下，</w:t>
            </w:r>
            <w:r>
              <w:rPr>
                <w:rFonts w:hint="eastAsia" w:ascii="仿宋_GB2312" w:hAnsi="仿宋_GB2312" w:eastAsia="仿宋_GB2312" w:cs="仿宋_GB2312"/>
                <w:kern w:val="0"/>
                <w:sz w:val="21"/>
                <w:szCs w:val="21"/>
                <w:lang w:bidi="ar"/>
              </w:rPr>
              <w:t>试剂到货有效期</w:t>
            </w:r>
            <w:r>
              <w:rPr>
                <w:rFonts w:hint="eastAsia" w:ascii="仿宋_GB2312" w:hAnsi="仿宋_GB2312" w:eastAsia="仿宋_GB2312" w:cs="仿宋_GB2312"/>
                <w:kern w:val="0"/>
                <w:sz w:val="21"/>
                <w:szCs w:val="21"/>
                <w:lang w:val="en-US" w:eastAsia="zh-CN" w:bidi="ar"/>
              </w:rPr>
              <w:t>11</w:t>
            </w:r>
            <w:r>
              <w:rPr>
                <w:rFonts w:hint="eastAsia" w:ascii="仿宋_GB2312" w:hAnsi="仿宋_GB2312" w:eastAsia="仿宋_GB2312" w:cs="仿宋_GB2312"/>
                <w:kern w:val="0"/>
                <w:sz w:val="21"/>
                <w:szCs w:val="21"/>
                <w:lang w:bidi="ar"/>
              </w:rPr>
              <w:t>个月以上</w:t>
            </w:r>
            <w:r>
              <w:rPr>
                <w:rFonts w:hint="eastAsia" w:ascii="仿宋_GB2312" w:hAnsi="仿宋_GB2312" w:eastAsia="仿宋_GB2312" w:cs="仿宋_GB2312"/>
                <w:kern w:val="0"/>
                <w:sz w:val="21"/>
                <w:szCs w:val="21"/>
                <w:lang w:val="en-US" w:eastAsia="zh-CN" w:bidi="ar"/>
              </w:rPr>
              <w:t>；</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★6.规格：≥48T。</w:t>
            </w:r>
            <w:r>
              <w:rPr>
                <w:rFonts w:hint="eastAsia" w:ascii="仿宋_GB2312" w:hAnsi="仿宋_GB2312" w:eastAsia="仿宋_GB2312" w:cs="仿宋_GB2312"/>
                <w:color w:val="auto"/>
                <w:sz w:val="21"/>
                <w:szCs w:val="21"/>
                <w:lang w:val="en-US" w:eastAsia="zh-CN"/>
              </w:rPr>
              <w:t xml:space="preserve">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59A4F">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A56BFB9">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2D302">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7</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76613">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新城疫荧光RT-PCR检测引物、探针、酶反应液</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45803">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B4650">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2EBE5">
            <w:pPr>
              <w:widowControl/>
              <w:numPr>
                <w:ilvl w:val="0"/>
                <w:numId w:val="0"/>
              </w:numPr>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★1.符合对应技术的国家技术标准或WOAH陆生动物诊断试验和疫苗手册的相关要求，并提供相关证明资料或承诺函；    </w:t>
            </w:r>
          </w:p>
          <w:p w14:paraId="004532D8">
            <w:pPr>
              <w:widowControl/>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kern w:val="0"/>
                <w:sz w:val="21"/>
                <w:szCs w:val="21"/>
                <w:lang w:val="en-US" w:eastAsia="zh-CN" w:bidi="ar"/>
              </w:rPr>
              <w:t>2.用于检测禽组织、拭子、环境等样本中的新城疫病毒核酸；</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3.包含荧光探针RT-PCR中配套使用的引物、荧光探针、酶反应液、阴阳性质控品；</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4.引物、探针经高效液相色谱（HPLC）纯化，纯度≥95%；无核酸酶、蛋白酶残留；</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★5.保存及有效期：-20℃以下，</w:t>
            </w:r>
            <w:r>
              <w:rPr>
                <w:rFonts w:hint="eastAsia" w:ascii="仿宋_GB2312" w:hAnsi="仿宋_GB2312" w:eastAsia="仿宋_GB2312" w:cs="仿宋_GB2312"/>
                <w:kern w:val="0"/>
                <w:sz w:val="21"/>
                <w:szCs w:val="21"/>
                <w:lang w:bidi="ar"/>
              </w:rPr>
              <w:t>试剂到货有效期</w:t>
            </w:r>
            <w:r>
              <w:rPr>
                <w:rFonts w:hint="eastAsia" w:ascii="仿宋_GB2312" w:hAnsi="仿宋_GB2312" w:eastAsia="仿宋_GB2312" w:cs="仿宋_GB2312"/>
                <w:kern w:val="0"/>
                <w:sz w:val="21"/>
                <w:szCs w:val="21"/>
                <w:lang w:val="en-US" w:eastAsia="zh-CN" w:bidi="ar"/>
              </w:rPr>
              <w:t>11</w:t>
            </w:r>
            <w:r>
              <w:rPr>
                <w:rFonts w:hint="eastAsia" w:ascii="仿宋_GB2312" w:hAnsi="仿宋_GB2312" w:eastAsia="仿宋_GB2312" w:cs="仿宋_GB2312"/>
                <w:kern w:val="0"/>
                <w:sz w:val="21"/>
                <w:szCs w:val="21"/>
                <w:lang w:bidi="ar"/>
              </w:rPr>
              <w:t>个月以上</w:t>
            </w:r>
            <w:r>
              <w:rPr>
                <w:rFonts w:hint="eastAsia" w:ascii="仿宋_GB2312" w:hAnsi="仿宋_GB2312" w:eastAsia="仿宋_GB2312" w:cs="仿宋_GB2312"/>
                <w:kern w:val="0"/>
                <w:sz w:val="21"/>
                <w:szCs w:val="21"/>
                <w:lang w:val="en-US" w:eastAsia="zh-CN" w:bidi="ar"/>
              </w:rPr>
              <w:t>；</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★6.规格：≥48T。</w:t>
            </w:r>
            <w:r>
              <w:rPr>
                <w:rFonts w:hint="eastAsia" w:ascii="仿宋_GB2312" w:hAnsi="仿宋_GB2312" w:eastAsia="仿宋_GB2312" w:cs="仿宋_GB2312"/>
                <w:color w:val="auto"/>
                <w:sz w:val="21"/>
                <w:szCs w:val="21"/>
                <w:lang w:val="en-US" w:eastAsia="zh-CN"/>
              </w:rPr>
              <w:t xml:space="preserve">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B1F96">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14902ED7">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AA1E3">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8</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61F4E">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犬瘟热荧光RT-PCR检测引物、探针、酶反应液</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32A29">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3FD3B">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BBCF0">
            <w:pPr>
              <w:widowControl/>
              <w:numPr>
                <w:ilvl w:val="0"/>
                <w:numId w:val="0"/>
              </w:numPr>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★1.符合对应技术的国家技术标准或WOAH陆生动物诊断试验和疫苗手册的相关要求，并提供相关证明资料或承诺函；    </w:t>
            </w:r>
          </w:p>
          <w:p w14:paraId="4DB59F5C">
            <w:pPr>
              <w:keepNext w:val="0"/>
              <w:keepLines w:val="0"/>
              <w:pageBreakBefore w:val="0"/>
              <w:numPr>
                <w:ilvl w:val="0"/>
                <w:numId w:val="1"/>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kern w:val="0"/>
                <w:sz w:val="21"/>
                <w:szCs w:val="21"/>
                <w:lang w:val="en-US" w:eastAsia="zh-CN" w:bidi="ar"/>
              </w:rPr>
              <w:t>用于检测犬眼鼻拭子、内脏组织等样本中的犬瘟热病毒核酸；</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3.包含荧光探针RT-PCR中配套使用的引物、荧光探针、酶反应液、阴阳性质控品；</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4.引物、探针经高效液相色谱（HPLC）纯化，纯度≥95%；无核酸酶、蛋白酶残留；</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★5.保存及有效期：-20℃以下，</w:t>
            </w:r>
            <w:r>
              <w:rPr>
                <w:rFonts w:hint="eastAsia" w:ascii="仿宋_GB2312" w:hAnsi="仿宋_GB2312" w:eastAsia="仿宋_GB2312" w:cs="仿宋_GB2312"/>
                <w:kern w:val="0"/>
                <w:sz w:val="21"/>
                <w:szCs w:val="21"/>
                <w:lang w:bidi="ar"/>
              </w:rPr>
              <w:t>试剂到货有效期</w:t>
            </w:r>
            <w:r>
              <w:rPr>
                <w:rFonts w:hint="eastAsia" w:ascii="仿宋_GB2312" w:hAnsi="仿宋_GB2312" w:eastAsia="仿宋_GB2312" w:cs="仿宋_GB2312"/>
                <w:kern w:val="0"/>
                <w:sz w:val="21"/>
                <w:szCs w:val="21"/>
                <w:lang w:val="en-US" w:eastAsia="zh-CN" w:bidi="ar"/>
              </w:rPr>
              <w:t>11</w:t>
            </w:r>
            <w:r>
              <w:rPr>
                <w:rFonts w:hint="eastAsia" w:ascii="仿宋_GB2312" w:hAnsi="仿宋_GB2312" w:eastAsia="仿宋_GB2312" w:cs="仿宋_GB2312"/>
                <w:kern w:val="0"/>
                <w:sz w:val="21"/>
                <w:szCs w:val="21"/>
                <w:lang w:bidi="ar"/>
              </w:rPr>
              <w:t>个月以上</w:t>
            </w:r>
            <w:r>
              <w:rPr>
                <w:rFonts w:hint="eastAsia" w:ascii="仿宋_GB2312" w:hAnsi="仿宋_GB2312" w:eastAsia="仿宋_GB2312" w:cs="仿宋_GB2312"/>
                <w:kern w:val="0"/>
                <w:sz w:val="21"/>
                <w:szCs w:val="21"/>
                <w:lang w:val="en-US" w:eastAsia="zh-CN" w:bidi="ar"/>
              </w:rPr>
              <w:t>；</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★6.规格：≥48T。</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75565">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3EE179B">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7D478">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9</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53748">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犬细小病毒RT-PCR检测引物、探针、酶反应液</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ABC51">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E90B6">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B57B7">
            <w:pPr>
              <w:widowControl/>
              <w:numPr>
                <w:ilvl w:val="0"/>
                <w:numId w:val="0"/>
              </w:numPr>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★1.符合对应技术的国家技术标准或WOAH陆生动物诊断试验和疫苗手册的相关要求，并提供相关证明资料或承诺函；    </w:t>
            </w:r>
          </w:p>
          <w:p w14:paraId="661F0A0E">
            <w:pPr>
              <w:keepNext w:val="0"/>
              <w:keepLines w:val="0"/>
              <w:pageBreakBefore w:val="0"/>
              <w:numPr>
                <w:ilvl w:val="0"/>
                <w:numId w:val="2"/>
              </w:numPr>
              <w:kinsoku/>
              <w:wordWrap/>
              <w:overflowPunct/>
              <w:topLinePunct w:val="0"/>
              <w:autoSpaceDE/>
              <w:autoSpaceDN/>
              <w:bidi w:val="0"/>
              <w:adjustRightInd/>
              <w:snapToGrid w:val="0"/>
              <w:ind w:left="0" w:leftChars="0" w:firstLine="0" w:firstLineChars="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kern w:val="0"/>
                <w:sz w:val="21"/>
                <w:szCs w:val="21"/>
                <w:lang w:val="en-US" w:eastAsia="zh-CN" w:bidi="ar"/>
              </w:rPr>
              <w:t>用于检测犬粪便拭子、内脏组织等样本中的犬细小病毒核酸；</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3.包含荧光探针RT-PCR中配套使用的引物、荧光探针、酶反应液、阴阳性质控品；</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4.引物、探针经高效液相色谱（HPLC）纯化，纯度≥95%；无核酸酶、蛋白酶残留；</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★5.保存及有效期：-20℃以下，</w:t>
            </w:r>
            <w:r>
              <w:rPr>
                <w:rFonts w:hint="eastAsia" w:ascii="仿宋_GB2312" w:hAnsi="仿宋_GB2312" w:eastAsia="仿宋_GB2312" w:cs="仿宋_GB2312"/>
                <w:kern w:val="0"/>
                <w:sz w:val="21"/>
                <w:szCs w:val="21"/>
                <w:lang w:bidi="ar"/>
              </w:rPr>
              <w:t>试剂到货有效期</w:t>
            </w:r>
            <w:r>
              <w:rPr>
                <w:rFonts w:hint="eastAsia" w:ascii="仿宋_GB2312" w:hAnsi="仿宋_GB2312" w:eastAsia="仿宋_GB2312" w:cs="仿宋_GB2312"/>
                <w:kern w:val="0"/>
                <w:sz w:val="21"/>
                <w:szCs w:val="21"/>
                <w:lang w:val="en-US" w:eastAsia="zh-CN" w:bidi="ar"/>
              </w:rPr>
              <w:t>11</w:t>
            </w:r>
            <w:r>
              <w:rPr>
                <w:rFonts w:hint="eastAsia" w:ascii="仿宋_GB2312" w:hAnsi="仿宋_GB2312" w:eastAsia="仿宋_GB2312" w:cs="仿宋_GB2312"/>
                <w:kern w:val="0"/>
                <w:sz w:val="21"/>
                <w:szCs w:val="21"/>
                <w:lang w:bidi="ar"/>
              </w:rPr>
              <w:t>个月以上</w:t>
            </w:r>
            <w:r>
              <w:rPr>
                <w:rFonts w:hint="eastAsia" w:ascii="仿宋_GB2312" w:hAnsi="仿宋_GB2312" w:eastAsia="仿宋_GB2312" w:cs="仿宋_GB2312"/>
                <w:kern w:val="0"/>
                <w:sz w:val="21"/>
                <w:szCs w:val="21"/>
                <w:lang w:val="en-US" w:eastAsia="zh-CN" w:bidi="ar"/>
              </w:rPr>
              <w:t>；</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★6.规格：≥48T。</w:t>
            </w:r>
            <w:r>
              <w:rPr>
                <w:rFonts w:hint="eastAsia" w:ascii="仿宋_GB2312" w:hAnsi="仿宋_GB2312" w:eastAsia="仿宋_GB2312" w:cs="仿宋_GB2312"/>
                <w:color w:val="auto"/>
                <w:sz w:val="21"/>
                <w:szCs w:val="21"/>
                <w:lang w:val="en-US" w:eastAsia="zh-CN"/>
              </w:rPr>
              <w:t xml:space="preserve">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85D67">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B2455D0">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D2C7B">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FF2FD">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val="en-US" w:eastAsia="zh-CN" w:bidi="ar"/>
              </w:rPr>
              <w:t>狂犬病病毒荧光RT-PCR检测引物、探针、酶反应液</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082B7">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62A81">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FFA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★1.符合对应技术的国家技术标准或WOHA陆生动物诊断实验和疫苗手册的相关要求，并提供相关证明资料或承诺函；</w:t>
            </w:r>
          </w:p>
          <w:p w14:paraId="01C0B4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2.用于检测动物唾液、脑组织等样本中的狂犬病病毒核酸；</w:t>
            </w:r>
          </w:p>
          <w:p w14:paraId="3593F5D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3.包含荧光探针RT-PCR配套使用的引物、荧光探针、酶反应液、阴阳性质控品；</w:t>
            </w:r>
          </w:p>
          <w:p w14:paraId="217B7EF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4.引物、探针经高效液相色谱（HPLC）纯化，纯度≥95%；无核酸酶、蛋白酶残留；</w:t>
            </w:r>
          </w:p>
          <w:p w14:paraId="54EBB7C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★5.保存及有效期：于-20℃以下保存，试剂到货的有效期在11个月以上；  </w:t>
            </w:r>
          </w:p>
          <w:p w14:paraId="3C894E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kern w:val="0"/>
                <w:sz w:val="21"/>
                <w:szCs w:val="21"/>
                <w:lang w:val="en-US" w:eastAsia="zh-CN" w:bidi="ar"/>
              </w:rPr>
              <w:t xml:space="preserve">★6.规格：≥48T。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4ED71">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19F9E64">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DB540">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11</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CA3D9">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兔病毒性出血症</w:t>
            </w:r>
            <w:r>
              <w:rPr>
                <w:rFonts w:hint="eastAsia" w:ascii="仿宋_GB2312" w:hAnsi="仿宋_GB2312" w:eastAsia="仿宋_GB2312" w:cs="仿宋_GB2312"/>
                <w:kern w:val="0"/>
                <w:sz w:val="21"/>
                <w:szCs w:val="21"/>
                <w:lang w:val="en-US" w:eastAsia="zh-CN" w:bidi="ar"/>
              </w:rPr>
              <w:t>荧光RT-PCR检测引物、探针、酶反应液</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753F3">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9A3C8">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ED4A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★1.符合对应技术的国家技术标准或WOHA陆生动物诊断实验和疫苗手册的相关要求，并提供相关证明资料或承诺函；</w:t>
            </w:r>
          </w:p>
          <w:p w14:paraId="2DBBC17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2.用于检测兔全血、内脏组织等样本中的兔病毒性出血症病毒核酸；</w:t>
            </w:r>
          </w:p>
          <w:p w14:paraId="7E9259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3.包含荧光探针RT-PCR配套使用的引物、荧光探针、酶反应液、阴阳性质控品；</w:t>
            </w:r>
          </w:p>
          <w:p w14:paraId="692D7D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4.引物、探针经高效液相色谱（HPLC）纯化，纯度≥95%；无核酸酶、蛋白酶残留；</w:t>
            </w:r>
          </w:p>
          <w:p w14:paraId="45A8EA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★5.保存及有效期：于-20℃以下保存，试剂到货的有效期在11个月以上；  </w:t>
            </w:r>
          </w:p>
          <w:p w14:paraId="443CF3EB">
            <w:pPr>
              <w:widowControl/>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kern w:val="0"/>
                <w:sz w:val="21"/>
                <w:szCs w:val="21"/>
                <w:lang w:val="en-US" w:eastAsia="zh-CN" w:bidi="ar"/>
              </w:rPr>
              <w:t xml:space="preserve">★6.规格：≥48T。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C90EF">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99F80E7">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ECE5C">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12</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9FD5F">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禽流感H5/H7/H9亚型三重荧光RT-PCR</w:t>
            </w:r>
            <w:r>
              <w:rPr>
                <w:rFonts w:hint="eastAsia" w:ascii="仿宋_GB2312" w:hAnsi="仿宋_GB2312" w:eastAsia="仿宋_GB2312" w:cs="仿宋_GB2312"/>
                <w:kern w:val="0"/>
                <w:sz w:val="21"/>
                <w:szCs w:val="21"/>
                <w:lang w:val="en-US" w:eastAsia="zh-CN" w:bidi="ar"/>
              </w:rPr>
              <w:t>检测引物、探针、酶反应液</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EAAFA">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2C3E0">
            <w:pPr>
              <w:widowControl/>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头份</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3F3C3">
            <w:pPr>
              <w:widowControl/>
              <w:numPr>
                <w:ilvl w:val="0"/>
                <w:numId w:val="0"/>
              </w:numPr>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★1.符合对应技术的国家技术标准或WOAH陆生动物诊断试验和疫苗手册的相关要求，并提供相关证明资料或承诺函；    </w:t>
            </w:r>
          </w:p>
          <w:p w14:paraId="20BFCBEB">
            <w:pPr>
              <w:widowControl/>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kern w:val="0"/>
                <w:sz w:val="21"/>
                <w:szCs w:val="21"/>
                <w:lang w:val="en-US" w:eastAsia="zh-CN" w:bidi="ar"/>
              </w:rPr>
              <w:t>2.用于鉴别检测禽拭子、组织、环境等样品中的禽流感</w:t>
            </w:r>
            <w:r>
              <w:rPr>
                <w:rFonts w:hint="eastAsia" w:ascii="仿宋_GB2312" w:hAnsi="仿宋_GB2312" w:eastAsia="仿宋_GB2312" w:cs="仿宋_GB2312"/>
                <w:i w:val="0"/>
                <w:color w:val="000000"/>
                <w:kern w:val="0"/>
                <w:sz w:val="21"/>
                <w:szCs w:val="21"/>
                <w:u w:val="none"/>
                <w:lang w:val="en-US" w:eastAsia="zh-CN" w:bidi="ar"/>
              </w:rPr>
              <w:t>H5/H7/H9亚型的</w:t>
            </w:r>
            <w:r>
              <w:rPr>
                <w:rFonts w:hint="eastAsia" w:ascii="仿宋_GB2312" w:hAnsi="仿宋_GB2312" w:eastAsia="仿宋_GB2312" w:cs="仿宋_GB2312"/>
                <w:kern w:val="0"/>
                <w:sz w:val="21"/>
                <w:szCs w:val="21"/>
                <w:lang w:val="en-US" w:eastAsia="zh-CN" w:bidi="ar"/>
              </w:rPr>
              <w:t>病毒核酸；</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3.包含荧光探针RT-PCR中配套使用的引物、荧光探针、酶反应液、阴阳性质控品；</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4.引物、探针经高效液相色谱（HPLC）纯化，纯度≥95%；无核酸酶、蛋白酶残留；</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★5.保存及有效期：-20℃以下，</w:t>
            </w:r>
            <w:r>
              <w:rPr>
                <w:rFonts w:hint="eastAsia" w:ascii="仿宋_GB2312" w:hAnsi="仿宋_GB2312" w:eastAsia="仿宋_GB2312" w:cs="仿宋_GB2312"/>
                <w:kern w:val="0"/>
                <w:sz w:val="21"/>
                <w:szCs w:val="21"/>
                <w:lang w:bidi="ar"/>
              </w:rPr>
              <w:t>试剂到货有效期</w:t>
            </w:r>
            <w:r>
              <w:rPr>
                <w:rFonts w:hint="eastAsia" w:ascii="仿宋_GB2312" w:hAnsi="仿宋_GB2312" w:eastAsia="仿宋_GB2312" w:cs="仿宋_GB2312"/>
                <w:kern w:val="0"/>
                <w:sz w:val="21"/>
                <w:szCs w:val="21"/>
                <w:lang w:val="en-US" w:eastAsia="zh-CN" w:bidi="ar"/>
              </w:rPr>
              <w:t>11</w:t>
            </w:r>
            <w:r>
              <w:rPr>
                <w:rFonts w:hint="eastAsia" w:ascii="仿宋_GB2312" w:hAnsi="仿宋_GB2312" w:eastAsia="仿宋_GB2312" w:cs="仿宋_GB2312"/>
                <w:kern w:val="0"/>
                <w:sz w:val="21"/>
                <w:szCs w:val="21"/>
                <w:lang w:bidi="ar"/>
              </w:rPr>
              <w:t>个月以上</w:t>
            </w:r>
            <w:r>
              <w:rPr>
                <w:rFonts w:hint="eastAsia" w:ascii="仿宋_GB2312" w:hAnsi="仿宋_GB2312" w:eastAsia="仿宋_GB2312" w:cs="仿宋_GB2312"/>
                <w:kern w:val="0"/>
                <w:sz w:val="21"/>
                <w:szCs w:val="21"/>
                <w:lang w:val="en-US" w:eastAsia="zh-CN" w:bidi="ar"/>
              </w:rPr>
              <w:t>；</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★6.规格：≥48T。</w:t>
            </w:r>
            <w:r>
              <w:rPr>
                <w:rFonts w:hint="eastAsia" w:ascii="仿宋_GB2312" w:hAnsi="仿宋_GB2312" w:eastAsia="仿宋_GB2312" w:cs="仿宋_GB2312"/>
                <w:color w:val="auto"/>
                <w:sz w:val="21"/>
                <w:szCs w:val="21"/>
                <w:lang w:val="en-US" w:eastAsia="zh-CN"/>
              </w:rPr>
              <w:t xml:space="preserve"> </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09D07">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6294417E">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C5240">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13</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DED8F">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布鲁氏菌虎红凝集抗原</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8D831">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678C1">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瓶</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2179C">
            <w:pPr>
              <w:widowControl/>
              <w:numPr>
                <w:ilvl w:val="0"/>
                <w:numId w:val="0"/>
              </w:numPr>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★1.获得兽药产品批准文号，并提供复印件；</w:t>
            </w:r>
          </w:p>
          <w:p w14:paraId="36E99B62">
            <w:pPr>
              <w:widowControl/>
              <w:numPr>
                <w:ilvl w:val="0"/>
                <w:numId w:val="0"/>
              </w:numPr>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kern w:val="0"/>
                <w:sz w:val="21"/>
                <w:szCs w:val="21"/>
                <w:lang w:val="en-US" w:eastAsia="zh-CN" w:bidi="ar"/>
              </w:rPr>
              <w:t>2.用途：检测动物血清中的布鲁氏菌抗体；</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3.操作过程符合相应国家标准的要求；</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★4.规格：10毫升/瓶；</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★5.有效期：</w:t>
            </w:r>
            <w:r>
              <w:rPr>
                <w:rFonts w:hint="eastAsia" w:ascii="仿宋_GB2312" w:hAnsi="仿宋_GB2312" w:eastAsia="仿宋_GB2312" w:cs="仿宋_GB2312"/>
                <w:kern w:val="0"/>
                <w:sz w:val="21"/>
                <w:szCs w:val="21"/>
                <w:lang w:bidi="ar"/>
              </w:rPr>
              <w:t>试剂到货有效期</w:t>
            </w:r>
            <w:r>
              <w:rPr>
                <w:rFonts w:hint="eastAsia" w:ascii="仿宋_GB2312" w:hAnsi="仿宋_GB2312" w:eastAsia="仿宋_GB2312" w:cs="仿宋_GB2312"/>
                <w:kern w:val="0"/>
                <w:sz w:val="21"/>
                <w:szCs w:val="21"/>
                <w:lang w:val="en-US" w:eastAsia="zh-CN" w:bidi="ar"/>
              </w:rPr>
              <w:t>11</w:t>
            </w:r>
            <w:r>
              <w:rPr>
                <w:rFonts w:hint="eastAsia" w:ascii="仿宋_GB2312" w:hAnsi="仿宋_GB2312" w:eastAsia="仿宋_GB2312" w:cs="仿宋_GB2312"/>
                <w:kern w:val="0"/>
                <w:sz w:val="21"/>
                <w:szCs w:val="21"/>
                <w:lang w:bidi="ar"/>
              </w:rPr>
              <w:t>个月以上</w:t>
            </w:r>
            <w:r>
              <w:rPr>
                <w:rFonts w:hint="eastAsia" w:ascii="仿宋_GB2312" w:hAnsi="仿宋_GB2312" w:eastAsia="仿宋_GB2312" w:cs="仿宋_GB2312"/>
                <w:kern w:val="0"/>
                <w:sz w:val="21"/>
                <w:szCs w:val="21"/>
                <w:lang w:val="en-US" w:eastAsia="zh-CN" w:bidi="ar"/>
              </w:rPr>
              <w:t>；</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6.稳定性：批内及批间差异≤3%。</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FF0B8">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E03584B">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F0232">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14</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063FD">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布鲁氏菌凝集试验阳性血清</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B4884">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19FAC">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瓶</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44528">
            <w:pPr>
              <w:widowControl/>
              <w:numPr>
                <w:ilvl w:val="0"/>
                <w:numId w:val="0"/>
              </w:numPr>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★1.获得兽药产品批准文号，并提供复印件；</w:t>
            </w:r>
          </w:p>
          <w:p w14:paraId="5FDA6F86">
            <w:pPr>
              <w:widowControl/>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kern w:val="0"/>
                <w:sz w:val="21"/>
                <w:szCs w:val="21"/>
                <w:lang w:val="en-US" w:eastAsia="zh-CN" w:bidi="ar"/>
              </w:rPr>
              <w:t>2.用途：用于布鲁氏菌凝集试验的阳性质控；</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3.操作过程符合相应国家标准的要求；</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★4.规格：2毫升/瓶；</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★5.有效期：≥120个月；</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6.稳定性：批内及批间差异≤3%。</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D4168">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BBCF10E">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81EA1">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15</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69DDD">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布鲁氏菌凝集试验阴性血清</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E2FF7">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DFD4">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瓶</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B8FA1">
            <w:pPr>
              <w:widowControl/>
              <w:numPr>
                <w:ilvl w:val="0"/>
                <w:numId w:val="0"/>
              </w:numPr>
              <w:jc w:val="both"/>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★1.获得兽药产品批准文号，并提供复印件；</w:t>
            </w:r>
          </w:p>
          <w:p w14:paraId="49B328AE">
            <w:pPr>
              <w:widowControl/>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2.用途：用于布鲁氏菌凝集试验的阴性质控；</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3.操作过程符合相应国家标准的要求；</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★4.规格：2毫升/瓶；</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★5.有效期：≥120个月；</w:t>
            </w:r>
            <w:r>
              <w:rPr>
                <w:rFonts w:hint="eastAsia" w:ascii="仿宋_GB2312" w:hAnsi="仿宋_GB2312" w:eastAsia="仿宋_GB2312" w:cs="仿宋_GB2312"/>
                <w:kern w:val="0"/>
                <w:sz w:val="21"/>
                <w:szCs w:val="21"/>
                <w:lang w:val="en-US" w:eastAsia="zh-CN" w:bidi="ar"/>
              </w:rPr>
              <w:br w:type="textWrapping"/>
            </w:r>
            <w:r>
              <w:rPr>
                <w:rFonts w:hint="eastAsia" w:ascii="仿宋_GB2312" w:hAnsi="仿宋_GB2312" w:eastAsia="仿宋_GB2312" w:cs="仿宋_GB2312"/>
                <w:kern w:val="0"/>
                <w:sz w:val="21"/>
                <w:szCs w:val="21"/>
                <w:lang w:val="en-US" w:eastAsia="zh-CN" w:bidi="ar"/>
              </w:rPr>
              <w:t>6.稳定性：批内及批间差异≤3%。</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B724A">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E2F244F">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6B3C6">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16</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C3B72">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val="en-US" w:eastAsia="zh-CN" w:bidi="ar"/>
              </w:rPr>
              <w:t>核酸提取盒</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48339">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20BF0">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8C78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1.提取原理：基于磁珠吸附原理，通过特制磁棒吸附、移动、释放磁珠，实现磁珠/标本的转移，得到高纯度核酸；</w:t>
            </w:r>
          </w:p>
          <w:p w14:paraId="2FFBF1A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2.适用于全血、血清、组织液、尿液、拭子洗液、等样本的核酸提取； </w:t>
            </w:r>
          </w:p>
          <w:p w14:paraId="7072D9F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3.包装形式：试剂组分已经预封装在提取耗材的不同孔位内，含配套耗材，真空包装。</w:t>
            </w:r>
          </w:p>
          <w:p w14:paraId="7BD7B9F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★4.仪器匹配性：须匹配天隆GeneRotex96全自动核酸提取仪；并提供投标产品生产厂家本项目售后服务承诺；</w:t>
            </w:r>
          </w:p>
          <w:p w14:paraId="1FF76B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★5.规格：40T/盒（预封装），10T/板×4板；</w:t>
            </w:r>
          </w:p>
          <w:p w14:paraId="3EDEADD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6.扫码功能：试剂盒内每板试剂均带有唯一性二维码，扫描后仪器可直接调用二维码内包含的程序信息，无需人工编辑、查找程序；</w:t>
            </w:r>
          </w:p>
          <w:p w14:paraId="563F397F">
            <w:pPr>
              <w:widowControl/>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★7.到货有效期11个月以上。</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B946E">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08974957">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42914">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17</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EA1D2">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核酸提取盒</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3121A">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CC50A">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7F20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1.提取原理：基于磁珠吸附原理，通过特制磁棒吸附、移动、释放磁珠，实现磁珠/标本的转移，得到高纯度核酸；</w:t>
            </w:r>
          </w:p>
          <w:p w14:paraId="195955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 xml:space="preserve">2.适用于全血、血清、组织液、尿液、拭子洗液、等样本的核酸提取； </w:t>
            </w:r>
          </w:p>
          <w:p w14:paraId="36008EF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3.包装形式：试剂组分已经预封装在提取耗材的不同孔位内，含配套耗材，真空包装。</w:t>
            </w:r>
          </w:p>
          <w:p w14:paraId="7FED04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★4.仪器匹配性：须匹配赛默飞KINGFISHER DUO PRIME全自动核酸提取仪，并提供投标产品生产厂家本项目售后服务承诺；</w:t>
            </w:r>
          </w:p>
          <w:p w14:paraId="089B2007">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★5.规格：48T/盒（预封装），12T/板×4板；</w:t>
            </w:r>
          </w:p>
          <w:p w14:paraId="3E440C47">
            <w:pPr>
              <w:widowControl/>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★6.到货有效期11个月以上。</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D620E1">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5558329">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629CD">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18</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03010">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移液器吸头</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1A197E">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91808">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1FD9C">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★1.规格：96支/盒；</w:t>
            </w:r>
          </w:p>
          <w:p w14:paraId="26AE961B">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★2.带滤芯，无核酸酶；</w:t>
            </w:r>
          </w:p>
          <w:p w14:paraId="01948AE9">
            <w:pPr>
              <w:widowControl/>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★3.须同时匹配艾本德的20微升/100微升/200微升量程的移液器。</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F6635">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23884F5C">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0CA38">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19</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715EC">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移液器吸头</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57624">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ABBCE">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10C87">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★1.规格：96支/盒；</w:t>
            </w:r>
          </w:p>
          <w:p w14:paraId="0262AF0C">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★2.带滤芯，无核酸酶；</w:t>
            </w:r>
          </w:p>
          <w:p w14:paraId="389F8EC0">
            <w:pPr>
              <w:widowControl/>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★3.须匹配艾本德的10微升移液器。</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C875A">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7218C144">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AA0EF">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20</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74141">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移液器吸头</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09445">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91E3E">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D6523">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★1.规格：96支/盒；</w:t>
            </w:r>
          </w:p>
          <w:p w14:paraId="24D4C0D6">
            <w:pPr>
              <w:pStyle w:val="2"/>
              <w:keepNext w:val="0"/>
              <w:keepLines w:val="0"/>
              <w:pageBreakBefore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★2.带滤芯，无核酸酶；</w:t>
            </w:r>
          </w:p>
          <w:p w14:paraId="3B9B9A9D">
            <w:pPr>
              <w:widowControl/>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★3.须匹配艾本德的1毫升移液器。</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6516B">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r w14:paraId="4C45B377">
        <w:tblPrEx>
          <w:tblCellMar>
            <w:top w:w="0" w:type="dxa"/>
            <w:left w:w="0" w:type="dxa"/>
            <w:bottom w:w="0" w:type="dxa"/>
            <w:right w:w="0" w:type="dxa"/>
          </w:tblCellMar>
        </w:tblPrEx>
        <w:trPr>
          <w:trHeight w:val="23" w:hRule="atLeast"/>
        </w:trPr>
        <w:tc>
          <w:tcPr>
            <w:tcW w:w="2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B0A5A">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21</w:t>
            </w:r>
          </w:p>
        </w:tc>
        <w:tc>
          <w:tcPr>
            <w:tcW w:w="9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6CE1D">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组织研磨管</w:t>
            </w:r>
          </w:p>
        </w:tc>
        <w:tc>
          <w:tcPr>
            <w:tcW w:w="4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88B61">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2CF46">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盒</w:t>
            </w:r>
          </w:p>
        </w:tc>
        <w:tc>
          <w:tcPr>
            <w:tcW w:w="25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AE1B3">
            <w:pPr>
              <w:pStyle w:val="2"/>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★1.规格：100支/盒；2毫升/支；</w:t>
            </w:r>
          </w:p>
          <w:p w14:paraId="501E5968">
            <w:pPr>
              <w:widowControl/>
              <w:jc w:val="left"/>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kern w:val="0"/>
                <w:sz w:val="21"/>
                <w:szCs w:val="21"/>
                <w:lang w:val="en-US" w:eastAsia="zh-CN" w:bidi="ar"/>
              </w:rPr>
              <w:t>★2.须匹配MP组织研磨仪。</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C9A00">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p>
        </w:tc>
      </w:tr>
    </w:tbl>
    <w:p w14:paraId="51E171F7">
      <w:pPr>
        <w:pStyle w:val="2"/>
        <w:rPr>
          <w:rFonts w:hint="eastAsia" w:ascii="仿宋_GB2312" w:hAnsi="仿宋_GB2312" w:eastAsia="仿宋_GB2312" w:cs="仿宋_GB2312"/>
          <w:sz w:val="24"/>
          <w:szCs w:val="24"/>
        </w:rPr>
      </w:pPr>
    </w:p>
    <w:p w14:paraId="575B5609">
      <w:pPr>
        <w:rPr>
          <w:rFonts w:ascii="方正仿宋简体" w:eastAsia="方正仿宋简体"/>
          <w:b/>
          <w:bCs/>
          <w:szCs w:val="21"/>
        </w:rPr>
      </w:pPr>
    </w:p>
    <w:p w14:paraId="2DFF0322">
      <w:pPr>
        <w:rPr>
          <w:rFonts w:ascii="方正仿宋简体" w:eastAsia="方正仿宋简体"/>
          <w:sz w:val="32"/>
          <w:szCs w:val="32"/>
        </w:rPr>
        <w:sectPr>
          <w:pgSz w:w="11906" w:h="16838"/>
          <w:pgMar w:top="1440" w:right="1416" w:bottom="1276" w:left="1800" w:header="851" w:footer="992" w:gutter="0"/>
          <w:cols w:space="425" w:num="1"/>
          <w:docGrid w:type="lines" w:linePitch="312" w:charSpace="0"/>
        </w:sectPr>
      </w:pPr>
    </w:p>
    <w:p w14:paraId="06F69434">
      <w:pPr>
        <w:widowControl/>
        <w:jc w:val="left"/>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sz w:val="32"/>
          <w:szCs w:val="32"/>
        </w:rPr>
        <w:t>附件2、评审办法</w:t>
      </w:r>
    </w:p>
    <w:p w14:paraId="53AEAA44">
      <w:pPr>
        <w:widowControl/>
        <w:ind w:firstLine="120" w:firstLineChars="50"/>
        <w:jc w:val="left"/>
        <w:rPr>
          <w:rFonts w:ascii="宋体" w:hAnsi="宋体" w:cs="宋体"/>
          <w:color w:val="000000"/>
          <w:sz w:val="24"/>
          <w:szCs w:val="24"/>
        </w:rPr>
      </w:pPr>
      <w:r>
        <w:rPr>
          <w:rFonts w:hint="eastAsia" w:ascii="Times New Roman" w:hAnsi="Times New Roman" w:cs="Times New Roman"/>
          <w:color w:val="000000"/>
          <w:sz w:val="24"/>
          <w:szCs w:val="24"/>
        </w:rPr>
        <w:t>综合评分法</w:t>
      </w:r>
      <w:r>
        <w:rPr>
          <w:rFonts w:ascii="Times New Roman" w:hAnsi="Times New Roman" w:eastAsia="宋体" w:cs="Times New Roman"/>
          <w:color w:val="000000"/>
          <w:sz w:val="24"/>
          <w:szCs w:val="24"/>
        </w:rPr>
        <w:t>：</w:t>
      </w:r>
      <w:r>
        <w:rPr>
          <w:rFonts w:hint="eastAsia" w:ascii="Times New Roman" w:hAnsi="Times New Roman" w:cs="Times New Roman"/>
          <w:color w:val="000000"/>
          <w:sz w:val="24"/>
          <w:szCs w:val="24"/>
        </w:rPr>
        <w:t>针对有效投标人按以下评分表进行评分，得分最高者为中选人。</w:t>
      </w:r>
    </w:p>
    <w:p w14:paraId="1B0984A8">
      <w:pPr>
        <w:widowControl/>
        <w:jc w:val="center"/>
        <w:rPr>
          <w:rFonts w:hint="eastAsia" w:ascii="Times New Roman" w:hAnsi="Times New Roman" w:cs="Times New Roman"/>
          <w:b/>
          <w:color w:val="000000"/>
          <w:sz w:val="28"/>
          <w:szCs w:val="28"/>
        </w:rPr>
      </w:pPr>
      <w:r>
        <w:rPr>
          <w:rFonts w:hint="eastAsia" w:ascii="Times New Roman" w:hAnsi="Times New Roman" w:cs="Times New Roman"/>
          <w:b/>
          <w:color w:val="000000"/>
          <w:sz w:val="28"/>
          <w:szCs w:val="28"/>
        </w:rPr>
        <w:t xml:space="preserve">评 </w:t>
      </w:r>
      <w:r>
        <w:rPr>
          <w:rFonts w:ascii="Times New Roman" w:hAnsi="Times New Roman" w:cs="Times New Roman"/>
          <w:b/>
          <w:color w:val="000000"/>
          <w:sz w:val="28"/>
          <w:szCs w:val="28"/>
        </w:rPr>
        <w:t xml:space="preserve">    </w:t>
      </w:r>
      <w:r>
        <w:rPr>
          <w:rFonts w:hint="eastAsia" w:ascii="Times New Roman" w:hAnsi="Times New Roman" w:cs="Times New Roman"/>
          <w:b/>
          <w:color w:val="000000"/>
          <w:sz w:val="28"/>
          <w:szCs w:val="28"/>
        </w:rPr>
        <w:t xml:space="preserve">分 </w:t>
      </w:r>
      <w:r>
        <w:rPr>
          <w:rFonts w:ascii="Times New Roman" w:hAnsi="Times New Roman" w:cs="Times New Roman"/>
          <w:b/>
          <w:color w:val="000000"/>
          <w:sz w:val="28"/>
          <w:szCs w:val="28"/>
        </w:rPr>
        <w:t xml:space="preserve"> </w:t>
      </w:r>
      <w:r>
        <w:rPr>
          <w:rFonts w:hint="eastAsia"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Pr>
          <w:rFonts w:hint="eastAsia" w:ascii="Times New Roman" w:hAnsi="Times New Roman" w:cs="Times New Roman"/>
          <w:b/>
          <w:color w:val="000000"/>
          <w:sz w:val="28"/>
          <w:szCs w:val="28"/>
        </w:rPr>
        <w:t xml:space="preserve"> 表</w:t>
      </w:r>
    </w:p>
    <w:tbl>
      <w:tblPr>
        <w:tblStyle w:val="4"/>
        <w:tblpPr w:leftFromText="180" w:rightFromText="180" w:vertAnchor="text" w:horzAnchor="page" w:tblpX="1554" w:tblpY="290"/>
        <w:tblOverlap w:val="never"/>
        <w:tblW w:w="94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68"/>
        <w:gridCol w:w="700"/>
        <w:gridCol w:w="6700"/>
        <w:gridCol w:w="1051"/>
      </w:tblGrid>
      <w:tr w14:paraId="62DA3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4" w:hRule="atLeast"/>
        </w:trPr>
        <w:tc>
          <w:tcPr>
            <w:tcW w:w="96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8EC5B3E">
            <w:pPr>
              <w:pStyle w:val="6"/>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zh-TW" w:eastAsia="zh-TW" w:bidi="ar-SA"/>
              </w:rPr>
              <w:t>评分因数及权重</w:t>
            </w:r>
          </w:p>
        </w:tc>
        <w:tc>
          <w:tcPr>
            <w:tcW w:w="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EE03CED">
            <w:pPr>
              <w:pStyle w:val="6"/>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zh-TW" w:eastAsia="zh-TW" w:bidi="ar-SA"/>
              </w:rPr>
              <w:t>分值</w:t>
            </w:r>
          </w:p>
        </w:tc>
        <w:tc>
          <w:tcPr>
            <w:tcW w:w="6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6474751">
            <w:pPr>
              <w:pStyle w:val="6"/>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zh-TW" w:eastAsia="zh-TW" w:bidi="ar-SA"/>
              </w:rPr>
              <w:t>评分标准</w:t>
            </w:r>
          </w:p>
        </w:tc>
        <w:tc>
          <w:tcPr>
            <w:tcW w:w="10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12F9EDF">
            <w:pPr>
              <w:pStyle w:val="6"/>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zh-TW" w:eastAsia="zh-CN" w:bidi="ar-SA"/>
              </w:rPr>
              <w:t>客观</w:t>
            </w:r>
            <w:r>
              <w:rPr>
                <w:rFonts w:hint="eastAsia" w:ascii="仿宋_GB2312" w:hAnsi="仿宋_GB2312" w:eastAsia="仿宋_GB2312" w:cs="仿宋_GB2312"/>
                <w:color w:val="auto"/>
                <w:kern w:val="2"/>
                <w:sz w:val="24"/>
                <w:szCs w:val="24"/>
                <w:lang w:val="en-US" w:eastAsia="zh-CN" w:bidi="ar-SA"/>
              </w:rPr>
              <w:t>/主观</w:t>
            </w:r>
          </w:p>
        </w:tc>
      </w:tr>
      <w:tr w14:paraId="49C3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86" w:hRule="atLeast"/>
        </w:trPr>
        <w:tc>
          <w:tcPr>
            <w:tcW w:w="96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136287A">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zh-TW" w:eastAsia="zh-CN" w:bidi="ar-SA"/>
              </w:rPr>
              <w:t>价格分</w:t>
            </w:r>
            <w:r>
              <w:rPr>
                <w:rFonts w:hint="eastAsia" w:ascii="仿宋_GB2312" w:hAnsi="仿宋_GB2312" w:eastAsia="仿宋_GB2312" w:cs="仿宋_GB2312"/>
                <w:color w:val="auto"/>
                <w:kern w:val="2"/>
                <w:sz w:val="24"/>
                <w:szCs w:val="24"/>
                <w:lang w:val="zh-TW" w:eastAsia="zh-TW" w:bidi="ar-SA"/>
              </w:rPr>
              <w:t>30%</w:t>
            </w:r>
          </w:p>
        </w:tc>
        <w:tc>
          <w:tcPr>
            <w:tcW w:w="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11BE478">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zh-TW" w:eastAsia="zh-TW" w:bidi="ar-SA"/>
              </w:rPr>
              <w:t>30分</w:t>
            </w:r>
          </w:p>
        </w:tc>
        <w:tc>
          <w:tcPr>
            <w:tcW w:w="6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C8F5B2D">
            <w:pPr>
              <w:pStyle w:val="3"/>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满足比选文件要求的最低投标报价为基准价，其价格分为满分。其他供应商的价格分统一按照下列公式计算：投标报价得分=(基准价／投标报价)×30</w:t>
            </w:r>
          </w:p>
        </w:tc>
        <w:tc>
          <w:tcPr>
            <w:tcW w:w="10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72061ED">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客观</w:t>
            </w:r>
          </w:p>
        </w:tc>
      </w:tr>
      <w:tr w14:paraId="3946D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19" w:hRule="atLeast"/>
        </w:trPr>
        <w:tc>
          <w:tcPr>
            <w:tcW w:w="96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549C1BE">
            <w:pPr>
              <w:pStyle w:val="6"/>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4"/>
                <w:szCs w:val="24"/>
                <w:lang w:val="zh-TW" w:eastAsia="zh-CN" w:bidi="ar-SA"/>
              </w:rPr>
            </w:pPr>
            <w:r>
              <w:rPr>
                <w:rFonts w:hint="eastAsia" w:ascii="仿宋_GB2312" w:hAnsi="仿宋_GB2312" w:eastAsia="仿宋_GB2312" w:cs="仿宋_GB2312"/>
                <w:color w:val="auto"/>
                <w:kern w:val="2"/>
                <w:sz w:val="24"/>
                <w:szCs w:val="24"/>
                <w:lang w:val="zh-TW" w:eastAsia="zh-TW" w:bidi="ar-SA"/>
              </w:rPr>
              <w:t>技术</w:t>
            </w:r>
            <w:r>
              <w:rPr>
                <w:rFonts w:hint="eastAsia" w:ascii="仿宋_GB2312" w:hAnsi="仿宋_GB2312" w:eastAsia="仿宋_GB2312" w:cs="仿宋_GB2312"/>
                <w:color w:val="auto"/>
                <w:kern w:val="2"/>
                <w:sz w:val="24"/>
                <w:szCs w:val="24"/>
                <w:lang w:val="zh-TW" w:eastAsia="zh-CN" w:bidi="ar-SA"/>
              </w:rPr>
              <w:t>要求响应</w:t>
            </w:r>
          </w:p>
          <w:p w14:paraId="2BB09366">
            <w:pPr>
              <w:pStyle w:val="6"/>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28%</w:t>
            </w:r>
          </w:p>
        </w:tc>
        <w:tc>
          <w:tcPr>
            <w:tcW w:w="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38F8A0B">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en-US" w:eastAsia="zh-CN" w:bidi="ar-SA"/>
              </w:rPr>
              <w:t>28</w:t>
            </w:r>
            <w:r>
              <w:rPr>
                <w:rFonts w:hint="eastAsia" w:ascii="仿宋_GB2312" w:hAnsi="仿宋_GB2312" w:eastAsia="仿宋_GB2312" w:cs="仿宋_GB2312"/>
                <w:color w:val="auto"/>
                <w:kern w:val="2"/>
                <w:sz w:val="24"/>
                <w:szCs w:val="24"/>
                <w:lang w:val="zh-TW" w:eastAsia="zh-TW" w:bidi="ar-SA"/>
              </w:rPr>
              <w:t>分</w:t>
            </w:r>
          </w:p>
        </w:tc>
        <w:tc>
          <w:tcPr>
            <w:tcW w:w="6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63F3AAC">
            <w:pPr>
              <w:pStyle w:val="3"/>
              <w:keepNext w:val="0"/>
              <w:keepLines w:val="0"/>
              <w:pageBreakBefore w:val="0"/>
              <w:numPr>
                <w:ilvl w:val="0"/>
                <w:numId w:val="3"/>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投标产品带★的技术指标参数为实质性参数，为必须满足项，共有62项。不带★的技术指标参数为非实质性参数，共有54项，每满足一项非实质性技术参数得28/54分，分值保留小数点后两位。</w:t>
            </w:r>
          </w:p>
          <w:p w14:paraId="26DB1ABD">
            <w:pPr>
              <w:pStyle w:val="3"/>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2、技术参数须提供相关证明资料（生产批准文号或产品检验报告或说明书等）以证明所投货物技术性能真实性，未提供的或不支持所投产品的视为负偏离，不得分。</w:t>
            </w:r>
          </w:p>
        </w:tc>
        <w:tc>
          <w:tcPr>
            <w:tcW w:w="10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0A183A6">
            <w:pPr>
              <w:pStyle w:val="3"/>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客观</w:t>
            </w:r>
          </w:p>
        </w:tc>
      </w:tr>
      <w:tr w14:paraId="1E9C0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77" w:hRule="atLeast"/>
        </w:trPr>
        <w:tc>
          <w:tcPr>
            <w:tcW w:w="96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138E0CB">
            <w:pPr>
              <w:pStyle w:val="6"/>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产品的可靠性、稳定性和先进性</w:t>
            </w:r>
          </w:p>
          <w:p w14:paraId="3A924F72">
            <w:pPr>
              <w:pStyle w:val="6"/>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22%</w:t>
            </w:r>
          </w:p>
        </w:tc>
        <w:tc>
          <w:tcPr>
            <w:tcW w:w="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23A8E75">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22分</w:t>
            </w:r>
          </w:p>
        </w:tc>
        <w:tc>
          <w:tcPr>
            <w:tcW w:w="6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626F992">
            <w:pPr>
              <w:pStyle w:val="3"/>
              <w:keepNext w:val="0"/>
              <w:keepLines w:val="0"/>
              <w:pageBreakBefore w:val="0"/>
              <w:numPr>
                <w:ilvl w:val="0"/>
                <w:numId w:val="4"/>
              </w:numPr>
              <w:kinsoku/>
              <w:wordWrap/>
              <w:overflowPunct/>
              <w:topLinePunct w:val="0"/>
              <w:autoSpaceDE/>
              <w:autoSpaceDN/>
              <w:bidi w:val="0"/>
              <w:adjustRightInd/>
              <w:snapToGrid/>
              <w:spacing w:line="360" w:lineRule="exact"/>
              <w:jc w:val="both"/>
              <w:textAlignment w:val="auto"/>
              <w:rPr>
                <w:rFonts w:ascii="仿宋_GB2312" w:hAnsi="仿宋_GB2312" w:eastAsia="仿宋_GB2312" w:cs="仿宋_GB2312"/>
                <w:sz w:val="24"/>
                <w:szCs w:val="24"/>
              </w:rPr>
            </w:pPr>
            <w:r>
              <w:rPr>
                <w:rFonts w:hint="eastAsia" w:ascii="仿宋_GB2312" w:hAnsi="仿宋_GB2312" w:eastAsia="仿宋_GB2312" w:cs="仿宋_GB2312"/>
                <w:color w:val="auto"/>
                <w:kern w:val="2"/>
                <w:sz w:val="24"/>
                <w:szCs w:val="24"/>
                <w:lang w:val="en-US" w:eastAsia="zh-CN" w:bidi="ar-SA"/>
              </w:rPr>
              <w:t>所投产品有相关发明专利或国家级科技进步奖的，每项得2分，有相关省部级科技进步奖的，每项得1分，此项最高得6分；需提供相关证明材料，不提供不得分。</w:t>
            </w:r>
          </w:p>
          <w:p w14:paraId="11ACDBB0">
            <w:pPr>
              <w:pStyle w:val="3"/>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kern w:val="2"/>
                <w:sz w:val="24"/>
                <w:szCs w:val="24"/>
                <w:lang w:val="en-US" w:eastAsia="zh-CN" w:bidi="ar-SA"/>
              </w:rPr>
              <w:t>2、所投产品有</w:t>
            </w:r>
            <w:r>
              <w:rPr>
                <w:rFonts w:ascii="仿宋_GB2312" w:hAnsi="仿宋_GB2312" w:eastAsia="仿宋_GB2312" w:cs="仿宋_GB2312"/>
                <w:sz w:val="24"/>
                <w:szCs w:val="24"/>
              </w:rPr>
              <w:t>农业农村部或中国动物疫病预防控制中心或中国兽医药品监察所或对应病种国家参考实验室所提供的比对报告或验证报告或推荐使用批复等证明文件的，每提供一个证明文件得1分，此项最高得10分</w:t>
            </w:r>
            <w:r>
              <w:rPr>
                <w:rFonts w:hint="eastAsia" w:ascii="仿宋_GB2312" w:hAnsi="仿宋_GB2312" w:eastAsia="仿宋_GB2312" w:cs="仿宋_GB2312"/>
                <w:sz w:val="24"/>
                <w:szCs w:val="24"/>
                <w:lang w:eastAsia="zh-CN"/>
              </w:rPr>
              <w:t>。同一产品且同一部门出具的多份证明，不累计得分，同一产品有不同部门的多份证明，可累计得分。</w:t>
            </w:r>
          </w:p>
          <w:p w14:paraId="7E192D6D">
            <w:pPr>
              <w:pStyle w:val="3"/>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ascii="仿宋_GB2312" w:hAnsi="仿宋_GB2312" w:eastAsia="仿宋_GB2312" w:cs="仿宋_GB2312"/>
                <w:sz w:val="24"/>
                <w:szCs w:val="24"/>
              </w:rPr>
              <w:t>3、投标产品生产企业通过质量管理体系认证、环境管理体系认证、职业健康安全管理体系认证。以上资质每提供1项得2分，最多得6分</w:t>
            </w:r>
            <w:r>
              <w:rPr>
                <w:rFonts w:hint="eastAsia" w:ascii="仿宋_GB2312" w:hAnsi="仿宋_GB2312" w:eastAsia="仿宋_GB2312" w:cs="仿宋_GB2312"/>
                <w:sz w:val="24"/>
                <w:szCs w:val="24"/>
                <w:lang w:eastAsia="zh-CN"/>
              </w:rPr>
              <w:t>，需提供有效期内的认证书复印件或证明材料，不提供的或材料不齐全的不得分。</w:t>
            </w:r>
          </w:p>
        </w:tc>
        <w:tc>
          <w:tcPr>
            <w:tcW w:w="10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D6B29F3">
            <w:pPr>
              <w:pStyle w:val="3"/>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客观</w:t>
            </w:r>
          </w:p>
        </w:tc>
      </w:tr>
      <w:tr w14:paraId="7104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77" w:hRule="atLeast"/>
        </w:trPr>
        <w:tc>
          <w:tcPr>
            <w:tcW w:w="96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AD8689D">
            <w:pPr>
              <w:pStyle w:val="6"/>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zh-TW" w:eastAsia="zh-TW" w:bidi="ar-SA"/>
              </w:rPr>
              <w:t>投标人履约服务能力</w:t>
            </w:r>
          </w:p>
          <w:p w14:paraId="031DAA89">
            <w:pPr>
              <w:pStyle w:val="6"/>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en-US" w:eastAsia="zh-CN" w:bidi="ar-SA"/>
              </w:rPr>
              <w:t>1</w:t>
            </w:r>
            <w:r>
              <w:rPr>
                <w:rFonts w:hint="default" w:ascii="仿宋_GB2312" w:hAnsi="仿宋_GB2312" w:eastAsia="仿宋_GB2312" w:cs="仿宋_GB2312"/>
                <w:color w:val="auto"/>
                <w:kern w:val="2"/>
                <w:sz w:val="24"/>
                <w:szCs w:val="24"/>
                <w:lang w:val="zh-TW" w:eastAsia="zh-TW" w:bidi="ar-SA"/>
              </w:rPr>
              <w:t>0%</w:t>
            </w:r>
          </w:p>
        </w:tc>
        <w:tc>
          <w:tcPr>
            <w:tcW w:w="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EB35DFB">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en-US" w:eastAsia="zh-CN" w:bidi="ar-SA"/>
              </w:rPr>
              <w:t>10</w:t>
            </w:r>
            <w:r>
              <w:rPr>
                <w:rFonts w:hint="eastAsia" w:ascii="仿宋_GB2312" w:hAnsi="仿宋_GB2312" w:eastAsia="仿宋_GB2312" w:cs="仿宋_GB2312"/>
                <w:color w:val="auto"/>
                <w:kern w:val="2"/>
                <w:sz w:val="24"/>
                <w:szCs w:val="24"/>
                <w:lang w:val="zh-TW" w:eastAsia="zh-TW" w:bidi="ar-SA"/>
              </w:rPr>
              <w:t>分</w:t>
            </w:r>
          </w:p>
        </w:tc>
        <w:tc>
          <w:tcPr>
            <w:tcW w:w="6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3092572">
            <w:pPr>
              <w:pStyle w:val="3"/>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投标人提供2023年以来有完成类似项目的业绩证明（包括合同复印件，每项合同的产品清单，所提供业绩的中标单位是本次投标单位自身，每份业绩至少包含本次采购清单中的1种产品），每提供1个材料齐全的业绩证明得2分，最多得10分，同一采购单位不重复计分。</w:t>
            </w:r>
          </w:p>
        </w:tc>
        <w:tc>
          <w:tcPr>
            <w:tcW w:w="10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3EC66CCF">
            <w:pPr>
              <w:pStyle w:val="3"/>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客观</w:t>
            </w:r>
          </w:p>
        </w:tc>
      </w:tr>
      <w:tr w14:paraId="0DD5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67" w:hRule="atLeast"/>
        </w:trPr>
        <w:tc>
          <w:tcPr>
            <w:tcW w:w="96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2777FA0">
            <w:pPr>
              <w:pStyle w:val="6"/>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center"/>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zh-TW" w:eastAsia="zh-TW" w:bidi="ar-SA"/>
              </w:rPr>
              <w:t>售后服务</w:t>
            </w:r>
          </w:p>
          <w:p w14:paraId="466ED4F5">
            <w:pPr>
              <w:pStyle w:val="6"/>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center"/>
              <w:textAlignment w:val="auto"/>
              <w:rPr>
                <w:rFonts w:hint="default"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en-US" w:eastAsia="zh-CN" w:bidi="ar-SA"/>
              </w:rPr>
              <w:t>10</w:t>
            </w:r>
            <w:r>
              <w:rPr>
                <w:rFonts w:hint="default" w:ascii="仿宋_GB2312" w:hAnsi="仿宋_GB2312" w:eastAsia="仿宋_GB2312" w:cs="仿宋_GB2312"/>
                <w:color w:val="auto"/>
                <w:kern w:val="2"/>
                <w:sz w:val="24"/>
                <w:szCs w:val="24"/>
                <w:lang w:val="zh-TW" w:eastAsia="zh-TW" w:bidi="ar-SA"/>
              </w:rPr>
              <w:t>%</w:t>
            </w:r>
          </w:p>
        </w:tc>
        <w:tc>
          <w:tcPr>
            <w:tcW w:w="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31DF000">
            <w:pPr>
              <w:pStyle w:val="6"/>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en-US" w:eastAsia="zh-CN" w:bidi="ar-SA"/>
              </w:rPr>
              <w:t>10</w:t>
            </w:r>
            <w:r>
              <w:rPr>
                <w:rFonts w:hint="eastAsia" w:ascii="仿宋_GB2312" w:hAnsi="仿宋_GB2312" w:eastAsia="仿宋_GB2312" w:cs="仿宋_GB2312"/>
                <w:color w:val="auto"/>
                <w:kern w:val="2"/>
                <w:sz w:val="24"/>
                <w:szCs w:val="24"/>
                <w:lang w:val="zh-TW" w:eastAsia="zh-TW" w:bidi="ar-SA"/>
              </w:rPr>
              <w:t>分</w:t>
            </w:r>
          </w:p>
        </w:tc>
        <w:tc>
          <w:tcPr>
            <w:tcW w:w="670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F9F2C50">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en-US" w:eastAsia="zh-CN" w:bidi="ar-SA"/>
              </w:rPr>
              <w:t>1、投标人配备专职售后服务队伍，有3名兽医相关专业本科及以上或持有兽医职称证的专业技术服务人员，得4分，不满足的不得分。</w:t>
            </w:r>
            <w:r>
              <w:rPr>
                <w:rFonts w:ascii="仿宋_GB2312" w:hAnsi="仿宋_GB2312" w:eastAsia="仿宋_GB2312" w:cs="仿宋_GB2312"/>
                <w:sz w:val="24"/>
                <w:szCs w:val="24"/>
              </w:rPr>
              <w:t>需提供服务人员在职证明、毕业证或职称证复印件。材料齐全方可得</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分</w:t>
            </w:r>
            <w:r>
              <w:rPr>
                <w:rFonts w:hint="eastAsia" w:ascii="仿宋_GB2312" w:hAnsi="仿宋_GB2312" w:eastAsia="仿宋_GB2312" w:cs="仿宋_GB2312"/>
                <w:color w:val="auto"/>
                <w:kern w:val="2"/>
                <w:sz w:val="24"/>
                <w:szCs w:val="24"/>
                <w:lang w:val="zh-TW" w:eastAsia="zh-TW" w:bidi="ar-SA"/>
              </w:rPr>
              <w:t>。</w:t>
            </w:r>
          </w:p>
          <w:p w14:paraId="4E8F441A">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2"/>
                <w:sz w:val="24"/>
                <w:szCs w:val="24"/>
                <w:lang w:val="zh-TW" w:eastAsia="zh-TW" w:bidi="ar-SA"/>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kern w:val="2"/>
                <w:sz w:val="24"/>
                <w:szCs w:val="24"/>
                <w:lang w:val="zh-TW" w:eastAsia="zh-CN" w:bidi="ar-SA"/>
              </w:rPr>
              <w:t>比较</w:t>
            </w:r>
            <w:r>
              <w:rPr>
                <w:rFonts w:hint="eastAsia" w:ascii="仿宋_GB2312" w:hAnsi="仿宋_GB2312" w:eastAsia="仿宋_GB2312" w:cs="仿宋_GB2312"/>
                <w:color w:val="auto"/>
                <w:kern w:val="2"/>
                <w:sz w:val="24"/>
                <w:szCs w:val="24"/>
                <w:lang w:val="zh-TW" w:eastAsia="zh-TW" w:bidi="ar-SA"/>
              </w:rPr>
              <w:t>投标人</w:t>
            </w:r>
            <w:r>
              <w:rPr>
                <w:rFonts w:hint="eastAsia" w:ascii="仿宋_GB2312" w:hAnsi="仿宋_GB2312" w:eastAsia="仿宋_GB2312" w:cs="仿宋_GB2312"/>
                <w:color w:val="auto"/>
                <w:kern w:val="2"/>
                <w:sz w:val="24"/>
                <w:szCs w:val="24"/>
                <w:lang w:val="zh-TW" w:eastAsia="zh-CN" w:bidi="ar-SA"/>
              </w:rPr>
              <w:t>提供</w:t>
            </w:r>
            <w:r>
              <w:rPr>
                <w:rFonts w:hint="eastAsia" w:ascii="仿宋_GB2312" w:hAnsi="仿宋_GB2312" w:eastAsia="仿宋_GB2312" w:cs="仿宋_GB2312"/>
                <w:color w:val="auto"/>
                <w:kern w:val="2"/>
                <w:sz w:val="24"/>
                <w:szCs w:val="24"/>
                <w:lang w:val="zh-TW" w:eastAsia="zh-TW" w:bidi="ar-SA"/>
              </w:rPr>
              <w:t>售后服务</w:t>
            </w:r>
            <w:r>
              <w:rPr>
                <w:rFonts w:hint="eastAsia" w:ascii="仿宋_GB2312" w:hAnsi="仿宋_GB2312" w:eastAsia="仿宋_GB2312" w:cs="仿宋_GB2312"/>
                <w:color w:val="auto"/>
                <w:kern w:val="2"/>
                <w:sz w:val="24"/>
                <w:szCs w:val="24"/>
                <w:lang w:val="zh-TW" w:eastAsia="zh-CN" w:bidi="ar-SA"/>
              </w:rPr>
              <w:t>的</w:t>
            </w:r>
            <w:r>
              <w:rPr>
                <w:rFonts w:hint="eastAsia" w:ascii="仿宋_GB2312" w:hAnsi="仿宋_GB2312" w:eastAsia="仿宋_GB2312" w:cs="仿宋_GB2312"/>
                <w:color w:val="auto"/>
                <w:kern w:val="2"/>
                <w:sz w:val="24"/>
                <w:szCs w:val="24"/>
                <w:lang w:val="zh-TW" w:eastAsia="zh-TW" w:bidi="ar-SA"/>
              </w:rPr>
              <w:t>响应时间、</w:t>
            </w:r>
            <w:r>
              <w:rPr>
                <w:rFonts w:hint="eastAsia" w:ascii="仿宋_GB2312" w:hAnsi="仿宋_GB2312" w:eastAsia="仿宋_GB2312" w:cs="仿宋_GB2312"/>
                <w:color w:val="auto"/>
                <w:kern w:val="2"/>
                <w:sz w:val="24"/>
                <w:szCs w:val="24"/>
                <w:lang w:val="zh-TW" w:eastAsia="zh-CN" w:bidi="ar-SA"/>
              </w:rPr>
              <w:t>应急措施、人员和冷链运输能力的差异，每项的</w:t>
            </w:r>
            <w:r>
              <w:rPr>
                <w:rFonts w:hint="eastAsia" w:ascii="仿宋_GB2312" w:hAnsi="仿宋_GB2312" w:eastAsia="仿宋_GB2312" w:cs="仿宋_GB2312"/>
                <w:color w:val="auto"/>
                <w:kern w:val="2"/>
                <w:sz w:val="24"/>
                <w:szCs w:val="24"/>
                <w:lang w:val="en-US" w:eastAsia="zh-CN" w:bidi="ar-SA"/>
              </w:rPr>
              <w:t>最优者得1.5分，其余不得分，</w:t>
            </w:r>
            <w:r>
              <w:rPr>
                <w:rFonts w:hint="eastAsia" w:ascii="仿宋_GB2312" w:hAnsi="仿宋_GB2312" w:eastAsia="仿宋_GB2312" w:cs="仿宋_GB2312"/>
                <w:color w:val="auto"/>
                <w:kern w:val="2"/>
                <w:sz w:val="24"/>
                <w:szCs w:val="24"/>
                <w:lang w:val="zh-TW" w:eastAsia="zh-TW" w:bidi="ar-SA"/>
              </w:rPr>
              <w:t>最高得</w:t>
            </w:r>
            <w:r>
              <w:rPr>
                <w:rFonts w:hint="eastAsia" w:ascii="仿宋_GB2312" w:hAnsi="仿宋_GB2312" w:eastAsia="仿宋_GB2312" w:cs="仿宋_GB2312"/>
                <w:color w:val="auto"/>
                <w:kern w:val="2"/>
                <w:sz w:val="24"/>
                <w:szCs w:val="24"/>
                <w:lang w:val="en-US" w:eastAsia="zh-CN" w:bidi="ar-SA"/>
              </w:rPr>
              <w:t>6</w:t>
            </w:r>
            <w:r>
              <w:rPr>
                <w:rFonts w:hint="eastAsia" w:ascii="仿宋_GB2312" w:hAnsi="仿宋_GB2312" w:eastAsia="仿宋_GB2312" w:cs="仿宋_GB2312"/>
                <w:color w:val="auto"/>
                <w:kern w:val="2"/>
                <w:sz w:val="24"/>
                <w:szCs w:val="24"/>
                <w:lang w:val="zh-TW" w:eastAsia="zh-TW" w:bidi="ar-SA"/>
              </w:rPr>
              <w:t>分。</w:t>
            </w:r>
          </w:p>
        </w:tc>
        <w:tc>
          <w:tcPr>
            <w:tcW w:w="10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15EC88B9">
            <w:pPr>
              <w:pStyle w:val="6"/>
              <w:keepNext w:val="0"/>
              <w:keepLines w:val="0"/>
              <w:pageBreakBefore w:val="0"/>
              <w:widowControl/>
              <w:kinsoku/>
              <w:wordWrap/>
              <w:overflowPunct/>
              <w:topLinePunct w:val="0"/>
              <w:autoSpaceDE/>
              <w:autoSpaceDN/>
              <w:bidi w:val="0"/>
              <w:adjustRightInd/>
              <w:snapToGrid/>
              <w:spacing w:line="360" w:lineRule="exact"/>
              <w:ind w:firstLine="240" w:firstLineChars="100"/>
              <w:jc w:val="center"/>
              <w:textAlignment w:val="auto"/>
              <w:rPr>
                <w:rFonts w:hint="eastAsia" w:ascii="仿宋_GB2312" w:hAnsi="仿宋_GB2312" w:eastAsia="仿宋_GB2312" w:cs="仿宋_GB2312"/>
                <w:color w:val="auto"/>
                <w:kern w:val="2"/>
                <w:sz w:val="24"/>
                <w:szCs w:val="24"/>
                <w:lang w:val="zh-TW" w:eastAsia="zh-CN" w:bidi="ar-SA"/>
              </w:rPr>
            </w:pPr>
            <w:r>
              <w:rPr>
                <w:rFonts w:hint="eastAsia" w:ascii="仿宋_GB2312" w:hAnsi="仿宋_GB2312" w:eastAsia="仿宋_GB2312" w:cs="仿宋_GB2312"/>
                <w:color w:val="auto"/>
                <w:kern w:val="2"/>
                <w:sz w:val="24"/>
                <w:szCs w:val="24"/>
                <w:lang w:val="zh-TW" w:eastAsia="zh-CN" w:bidi="ar-SA"/>
              </w:rPr>
              <w:t>客观</w:t>
            </w:r>
          </w:p>
        </w:tc>
      </w:tr>
    </w:tbl>
    <w:p w14:paraId="0C38C05B">
      <w:pPr>
        <w:pStyle w:val="2"/>
        <w:rPr>
          <w:sz w:val="24"/>
          <w:szCs w:val="24"/>
        </w:rPr>
      </w:pPr>
    </w:p>
    <w:p w14:paraId="61A6843A">
      <w:pPr>
        <w:widowControl/>
        <w:jc w:val="left"/>
        <w:rPr>
          <w:sz w:val="24"/>
          <w:szCs w:val="24"/>
        </w:rPr>
      </w:pPr>
    </w:p>
    <w:p w14:paraId="298B836F">
      <w:bookmarkStart w:id="0" w:name="_GoBack"/>
      <w:bookmarkEnd w:id="0"/>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9093F1B-1270-485F-9572-D8B23D2EB902}"/>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2" w:fontKey="{1219ACC3-7E54-4161-8B02-1F2ED790E943}"/>
  </w:font>
  <w:font w:name="方正仿宋简体">
    <w:panose1 w:val="02000000000000000000"/>
    <w:charset w:val="86"/>
    <w:family w:val="auto"/>
    <w:pitch w:val="default"/>
    <w:sig w:usb0="A00002BF" w:usb1="184F6CFA" w:usb2="00000012" w:usb3="00000000" w:csb0="00040001" w:csb1="00000000"/>
    <w:embedRegular r:id="rId3" w:fontKey="{6BFA1788-EBFC-4C6B-8F03-81C252BDC84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E006A"/>
    <w:multiLevelType w:val="singleLevel"/>
    <w:tmpl w:val="F3FE006A"/>
    <w:lvl w:ilvl="0" w:tentative="0">
      <w:start w:val="1"/>
      <w:numFmt w:val="decimal"/>
      <w:suff w:val="nothing"/>
      <w:lvlText w:val="%1、"/>
      <w:lvlJc w:val="left"/>
    </w:lvl>
  </w:abstractNum>
  <w:abstractNum w:abstractNumId="1">
    <w:nsid w:val="F6FF6C7D"/>
    <w:multiLevelType w:val="singleLevel"/>
    <w:tmpl w:val="F6FF6C7D"/>
    <w:lvl w:ilvl="0" w:tentative="0">
      <w:start w:val="1"/>
      <w:numFmt w:val="decimal"/>
      <w:suff w:val="nothing"/>
      <w:lvlText w:val="%1、"/>
      <w:lvlJc w:val="left"/>
    </w:lvl>
  </w:abstractNum>
  <w:abstractNum w:abstractNumId="2">
    <w:nsid w:val="FFBF2DD0"/>
    <w:multiLevelType w:val="singleLevel"/>
    <w:tmpl w:val="FFBF2DD0"/>
    <w:lvl w:ilvl="0" w:tentative="0">
      <w:start w:val="2"/>
      <w:numFmt w:val="decimal"/>
      <w:lvlText w:val="%1."/>
      <w:lvlJc w:val="left"/>
      <w:pPr>
        <w:tabs>
          <w:tab w:val="left" w:pos="312"/>
        </w:tabs>
      </w:pPr>
    </w:lvl>
  </w:abstractNum>
  <w:abstractNum w:abstractNumId="3">
    <w:nsid w:val="7FEA32E6"/>
    <w:multiLevelType w:val="singleLevel"/>
    <w:tmpl w:val="7FEA32E6"/>
    <w:lvl w:ilvl="0" w:tentative="0">
      <w:start w:val="2"/>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D364B"/>
    <w:rsid w:val="067D3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tabs>
        <w:tab w:val="left" w:pos="0"/>
      </w:tabs>
      <w:ind w:firstLine="200" w:firstLineChars="200"/>
    </w:pPr>
  </w:style>
  <w:style w:type="paragraph" w:styleId="3">
    <w:name w:val="annotation text"/>
    <w:basedOn w:val="1"/>
    <w:unhideWhenUsed/>
    <w:qFormat/>
    <w:uiPriority w:val="0"/>
    <w:pPr>
      <w:jc w:val="left"/>
    </w:pPr>
    <w:rPr>
      <w:rFonts w:ascii="Times New Roman" w:hAnsi="Times New Roman" w:eastAsia="宋体" w:cs="Times New Roman"/>
      <w:szCs w:val="24"/>
    </w:rPr>
  </w:style>
  <w:style w:type="paragraph" w:customStyle="1" w:styleId="6">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2026-06-01T05:53:00Z</dcterms:created>
  <dc:creator>摆不烂的咸鱼</dc:creator>
  <cp:lastModifiedBy>摆不烂的咸鱼</cp:lastModifiedBy>
  <dcterms:modified xsi:type="dcterms:W3CDTF">2026-06-01T05:54:02Z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8BA0C918F4A74C6CA6913A50D649530B_11</vt:lpwstr>
  </property>
  <property fmtid="{D5CDD505-2E9C-101B-9397-08002B2CF9AE}" pid="4" name="KSOTemplateDocerSaveRecord">
    <vt:lpwstr>eyJoZGlkIjoiMWNiZWFiNzA3OTVlY2NlZjJmNzhmMTkwMjYwMGJjZGMiLCJ1c2VySWQiOiIxNTU3NTQ0NTU4In0=</vt:lpwstr>
  </property>
</Properties>
</file>