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仿宋_GB2312" w:hAnsi="宋体" w:eastAsia="仿宋_GB2312" w:cs="仿宋_GB2312"/>
          <w:color w:val="000000"/>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9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成都市农业生产设施所有权抵（质）押</w:t>
      </w:r>
    </w:p>
    <w:p>
      <w:pPr>
        <w:pStyle w:val="9"/>
        <w:widowControl/>
        <w:spacing w:beforeAutospacing="0" w:afterAutospacing="0" w:line="590" w:lineRule="exact"/>
        <w:ind w:firstLine="0" w:firstLineChars="0"/>
        <w:jc w:val="center"/>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rPr>
        <w:t>贷款</w:t>
      </w:r>
      <w:r>
        <w:rPr>
          <w:rFonts w:hint="eastAsia" w:ascii="方正小标宋简体" w:hAnsi="方正小标宋简体" w:eastAsia="方正小标宋简体" w:cs="方正小标宋简体"/>
          <w:color w:val="auto"/>
          <w:sz w:val="44"/>
          <w:szCs w:val="44"/>
          <w:shd w:val="clear" w:color="auto" w:fill="FFFFFF"/>
        </w:rPr>
        <w:t>管理暂行办法</w:t>
      </w:r>
    </w:p>
    <w:p>
      <w:pPr>
        <w:adjustRightInd w:val="0"/>
        <w:snapToGrid w:val="0"/>
        <w:spacing w:line="590" w:lineRule="exact"/>
        <w:jc w:val="center"/>
        <w:rPr>
          <w:rFonts w:hint="eastAsia" w:ascii="方正小标宋简体" w:hAnsi="方正小标宋简体" w:eastAsia="方正小标宋简体" w:cs="方正小标宋简体"/>
          <w:color w:val="auto"/>
          <w:sz w:val="44"/>
          <w:szCs w:val="44"/>
          <w:shd w:val="clear" w:color="auto" w:fill="FFFFFF"/>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rPr>
        <w:t>）</w:t>
      </w:r>
    </w:p>
    <w:p>
      <w:pPr>
        <w:pStyle w:val="9"/>
        <w:widowControl/>
        <w:spacing w:beforeAutospacing="0" w:afterAutospacing="0" w:line="590" w:lineRule="exact"/>
        <w:ind w:firstLine="0" w:firstLineChars="0"/>
        <w:jc w:val="both"/>
        <w:rPr>
          <w:rFonts w:hint="eastAsia" w:ascii="方正小标宋简体" w:hAnsi="方正小标宋简体" w:eastAsia="方正小标宋简体" w:cs="方正小标宋简体"/>
          <w:color w:val="auto"/>
          <w:sz w:val="44"/>
          <w:szCs w:val="44"/>
          <w:shd w:val="clear" w:color="auto" w:fill="FFFFFF"/>
        </w:rPr>
      </w:pPr>
    </w:p>
    <w:p>
      <w:pPr>
        <w:pStyle w:val="9"/>
        <w:spacing w:beforeAutospacing="0" w:afterAutospacing="0" w:line="59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第一条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为全面落实</w:t>
      </w:r>
      <w:r>
        <w:rPr>
          <w:rFonts w:hint="eastAsia" w:ascii="Times New Roman" w:hAnsi="Times New Roman" w:eastAsia="仿宋_GB2312" w:cs="仿宋_GB2312"/>
          <w:color w:val="auto"/>
          <w:sz w:val="32"/>
          <w:szCs w:val="32"/>
        </w:rPr>
        <w:t>《四川省成都市普惠金融服务乡村振兴改革试验区实施方案》，</w:t>
      </w:r>
      <w:r>
        <w:rPr>
          <w:rFonts w:hint="eastAsia" w:ascii="仿宋" w:hAnsi="仿宋" w:eastAsia="仿宋" w:cs="仿宋"/>
          <w:color w:val="auto"/>
          <w:sz w:val="32"/>
          <w:szCs w:val="32"/>
        </w:rPr>
        <w:t>提升金融服务乡村振兴和农业农村现代化能力，</w:t>
      </w:r>
      <w:r>
        <w:rPr>
          <w:rFonts w:hint="eastAsia" w:ascii="Times New Roman" w:hAnsi="Times New Roman" w:eastAsia="仿宋_GB2312" w:cs="仿宋_GB2312"/>
          <w:color w:val="auto"/>
          <w:sz w:val="32"/>
          <w:szCs w:val="32"/>
        </w:rPr>
        <w:t>拓宽农业经营主体融资渠道，切实解决好农业生产设施贷款</w:t>
      </w:r>
      <w:r>
        <w:rPr>
          <w:rFonts w:hint="eastAsia" w:ascii="仿宋_GB2312" w:hAnsi="仿宋_GB2312" w:eastAsia="仿宋_GB2312" w:cs="仿宋_GB2312"/>
          <w:color w:val="auto"/>
          <w:sz w:val="32"/>
          <w:szCs w:val="32"/>
        </w:rPr>
        <w:t>融资难题，根据《中华人民共和国民法典》《中华人民共和国商业银行法》和《成都市农业生产设施所有权登记管理办法》（xxx〔202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〕xxx）等法律法规和相关规定，结合</w:t>
      </w:r>
      <w:r>
        <w:rPr>
          <w:rFonts w:hint="eastAsia" w:ascii="仿宋_GB2312" w:hAnsi="仿宋_GB2312" w:eastAsia="仿宋_GB2312" w:cs="仿宋_GB2312"/>
          <w:color w:val="auto"/>
          <w:sz w:val="32"/>
          <w:szCs w:val="32"/>
          <w:lang w:val="en-US" w:eastAsia="zh-CN"/>
        </w:rPr>
        <w:t>成都</w:t>
      </w:r>
      <w:r>
        <w:rPr>
          <w:rFonts w:hint="eastAsia" w:ascii="仿宋_GB2312" w:hAnsi="仿宋_GB2312" w:eastAsia="仿宋_GB2312" w:cs="仿宋_GB2312"/>
          <w:color w:val="auto"/>
          <w:sz w:val="32"/>
          <w:szCs w:val="32"/>
        </w:rPr>
        <w:t>实际，制定本办法。</w:t>
      </w:r>
    </w:p>
    <w:p>
      <w:pPr>
        <w:pStyle w:val="9"/>
        <w:spacing w:beforeAutospacing="0" w:afterAutospacing="0" w:line="59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 xml:space="preserve">第二条  </w:t>
      </w:r>
      <w:r>
        <w:rPr>
          <w:rFonts w:hint="eastAsia" w:ascii="仿宋_GB2312" w:hAnsi="仿宋_GB2312" w:eastAsia="仿宋_GB2312" w:cs="仿宋_GB2312"/>
          <w:color w:val="auto"/>
          <w:sz w:val="32"/>
          <w:szCs w:val="32"/>
        </w:rPr>
        <w:t>本办法所称农业生产设施是</w:t>
      </w:r>
      <w:r>
        <w:rPr>
          <w:rFonts w:hint="eastAsia" w:ascii="Times New Roman" w:hAnsi="Times New Roman" w:eastAsia="仿宋_GB2312" w:cs="仿宋_GB2312"/>
          <w:color w:val="auto"/>
          <w:sz w:val="32"/>
          <w:szCs w:val="32"/>
        </w:rPr>
        <w:t>农业生产设施所有权人依法依规取得的直接用于农产品生产的设施，具体可</w:t>
      </w:r>
      <w:r>
        <w:rPr>
          <w:rFonts w:hint="eastAsia" w:ascii="Times New Roman" w:hAnsi="Times New Roman" w:eastAsia="仿宋_GB2312" w:cs="仿宋_GB2312"/>
          <w:color w:val="auto"/>
          <w:sz w:val="32"/>
          <w:szCs w:val="32"/>
          <w:lang w:val="en-US" w:eastAsia="zh-CN"/>
        </w:rPr>
        <w:t>依</w:t>
      </w:r>
      <w:r>
        <w:rPr>
          <w:rFonts w:hint="eastAsia" w:ascii="Times New Roman" w:hAnsi="Times New Roman" w:eastAsia="仿宋_GB2312" w:cs="仿宋_GB2312"/>
          <w:color w:val="auto"/>
          <w:sz w:val="32"/>
          <w:szCs w:val="32"/>
        </w:rPr>
        <w:t>照</w:t>
      </w:r>
      <w:r>
        <w:rPr>
          <w:rFonts w:hint="eastAsia" w:ascii="仿宋_GB2312" w:hAnsi="仿宋_GB2312" w:eastAsia="仿宋_GB2312" w:cs="仿宋_GB2312"/>
          <w:color w:val="auto"/>
          <w:sz w:val="32"/>
          <w:szCs w:val="32"/>
        </w:rPr>
        <w:t>《成都市农业生产设施所有权登记管理办法》第二条相关规定。</w:t>
      </w:r>
    </w:p>
    <w:p>
      <w:pPr>
        <w:pStyle w:val="9"/>
        <w:spacing w:beforeAutospacing="0" w:afterAutospacing="0" w:line="59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 xml:space="preserve">第三条  </w:t>
      </w:r>
      <w:r>
        <w:rPr>
          <w:rFonts w:hint="eastAsia" w:ascii="仿宋_GB2312" w:hAnsi="仿宋_GB2312" w:eastAsia="仿宋_GB2312" w:cs="仿宋_GB2312"/>
          <w:color w:val="auto"/>
          <w:sz w:val="32"/>
          <w:szCs w:val="32"/>
        </w:rPr>
        <w:t>本办法所称农业生产设施所有权抵（质）押贷款（以下简称“贷款”）是指农业生产设施所有权</w:t>
      </w:r>
      <w:bookmarkStart w:id="0" w:name="_GoBack"/>
      <w:bookmarkEnd w:id="0"/>
      <w:r>
        <w:rPr>
          <w:rFonts w:hint="eastAsia" w:ascii="仿宋_GB2312" w:hAnsi="仿宋_GB2312" w:eastAsia="仿宋_GB2312" w:cs="仿宋_GB2312"/>
          <w:color w:val="auto"/>
          <w:sz w:val="32"/>
          <w:szCs w:val="32"/>
        </w:rPr>
        <w:t>人（以下简称“借款人”），以其依法依规取得并有权处置且经过区（市）县农业农村行政主管部门确认并完成所有权登记的农业生产设施作为抵（质）押物，向抵（质）押登记机构申请抵（质）押登记，并用于</w:t>
      </w:r>
      <w:r>
        <w:rPr>
          <w:rFonts w:hint="eastAsia" w:ascii="仿宋_GB2312" w:hAnsi="仿宋_GB2312" w:eastAsia="仿宋_GB2312" w:cs="仿宋_GB2312"/>
          <w:color w:val="auto"/>
          <w:sz w:val="32"/>
          <w:szCs w:val="32"/>
          <w:lang w:val="en-US" w:eastAsia="zh-CN"/>
        </w:rPr>
        <w:t>办理</w:t>
      </w:r>
      <w:r>
        <w:rPr>
          <w:rFonts w:hint="eastAsia" w:ascii="仿宋_GB2312" w:hAnsi="仿宋_GB2312" w:eastAsia="仿宋_GB2312" w:cs="仿宋_GB2312"/>
          <w:color w:val="auto"/>
          <w:sz w:val="32"/>
          <w:szCs w:val="32"/>
        </w:rPr>
        <w:t>与农业生产相关的产业贷款。</w:t>
      </w:r>
    </w:p>
    <w:p>
      <w:pPr>
        <w:pStyle w:val="9"/>
        <w:spacing w:beforeAutospacing="0" w:afterAutospacing="0" w:line="59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第四条 </w:t>
      </w:r>
      <w:r>
        <w:rPr>
          <w:rFonts w:hint="eastAsia" w:ascii="仿宋_GB2312" w:hAnsi="仿宋_GB2312" w:eastAsia="仿宋_GB2312" w:cs="仿宋_GB2312"/>
          <w:color w:val="auto"/>
          <w:sz w:val="32"/>
          <w:szCs w:val="32"/>
        </w:rPr>
        <w:t xml:space="preserve"> 农业生产设施抵（质）押登记机构为农业生产设施所在地的</w:t>
      </w:r>
      <w:r>
        <w:rPr>
          <w:rFonts w:hint="eastAsia" w:ascii="Times New Roman" w:hAnsi="Times New Roman" w:eastAsia="仿宋_GB2312" w:cs="仿宋_GB2312"/>
          <w:color w:val="auto"/>
          <w:sz w:val="32"/>
          <w:szCs w:val="32"/>
        </w:rPr>
        <w:t>区（市）县农业</w:t>
      </w:r>
      <w:r>
        <w:rPr>
          <w:rFonts w:hint="eastAsia" w:eastAsia="仿宋_GB2312" w:cs="仿宋_GB2312"/>
          <w:color w:val="auto"/>
          <w:sz w:val="32"/>
          <w:szCs w:val="32"/>
        </w:rPr>
        <w:t>农村</w:t>
      </w:r>
      <w:r>
        <w:rPr>
          <w:rFonts w:hint="eastAsia" w:ascii="Times New Roman" w:hAnsi="Times New Roman" w:eastAsia="仿宋_GB2312" w:cs="仿宋_GB2312"/>
          <w:color w:val="auto"/>
          <w:sz w:val="32"/>
          <w:szCs w:val="32"/>
        </w:rPr>
        <w:t>行政主管部门</w:t>
      </w:r>
      <w:r>
        <w:rPr>
          <w:rFonts w:hint="eastAsia" w:ascii="仿宋_GB2312" w:hAnsi="仿宋_GB2312" w:eastAsia="仿宋_GB2312" w:cs="仿宋_GB2312"/>
          <w:color w:val="auto"/>
          <w:sz w:val="32"/>
          <w:szCs w:val="32"/>
        </w:rPr>
        <w:t>。</w:t>
      </w:r>
    </w:p>
    <w:p>
      <w:pPr>
        <w:pStyle w:val="9"/>
        <w:spacing w:beforeAutospacing="0" w:afterAutospacing="0" w:line="59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 xml:space="preserve">第五条  </w:t>
      </w:r>
      <w:r>
        <w:rPr>
          <w:rFonts w:hint="eastAsia" w:ascii="仿宋_GB2312" w:hAnsi="仿宋_GB2312" w:eastAsia="仿宋_GB2312" w:cs="仿宋_GB2312"/>
          <w:color w:val="auto"/>
          <w:sz w:val="32"/>
          <w:szCs w:val="32"/>
        </w:rPr>
        <w:t>登记机构应当明确内设职能部门抵（质）押管理和备案等工作，刻制抵（质）押登记专用章，由单位主要负责同志或授权分管负责同志签字生效。</w:t>
      </w:r>
    </w:p>
    <w:p>
      <w:pPr>
        <w:pStyle w:val="9"/>
        <w:spacing w:beforeAutospacing="0" w:afterAutospacing="0" w:line="590" w:lineRule="exact"/>
        <w:ind w:firstLine="640" w:firstLineChars="200"/>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第六条 </w:t>
      </w:r>
      <w:r>
        <w:rPr>
          <w:rFonts w:hint="eastAsia" w:ascii="仿宋_GB2312" w:hAnsi="仿宋_GB2312" w:eastAsia="仿宋_GB2312" w:cs="仿宋_GB2312"/>
          <w:color w:val="auto"/>
          <w:sz w:val="32"/>
          <w:szCs w:val="32"/>
        </w:rPr>
        <w:t xml:space="preserve"> </w:t>
      </w:r>
      <w:r>
        <w:rPr>
          <w:rFonts w:hint="eastAsia" w:ascii="仿宋_GB2312" w:hAnsi="楷体_GB2312" w:eastAsia="仿宋_GB2312" w:cs="楷体_GB2312"/>
          <w:color w:val="auto"/>
          <w:sz w:val="32"/>
          <w:szCs w:val="32"/>
          <w:shd w:val="clear" w:color="auto" w:fill="FFFFFF"/>
        </w:rPr>
        <w:t>农业生产设施抵（质）押登记</w:t>
      </w:r>
    </w:p>
    <w:p>
      <w:pPr>
        <w:pStyle w:val="9"/>
        <w:spacing w:beforeAutospacing="0" w:afterAutospacing="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借款人持</w:t>
      </w:r>
      <w:r>
        <w:rPr>
          <w:rFonts w:hint="eastAsia" w:ascii="Times New Roman" w:hAnsi="Times New Roman" w:eastAsia="仿宋_GB2312" w:cs="仿宋_GB2312"/>
          <w:color w:val="auto"/>
          <w:sz w:val="32"/>
          <w:szCs w:val="32"/>
        </w:rPr>
        <w:t>《成都市农业生产设施所有权证</w:t>
      </w:r>
      <w:r>
        <w:rPr>
          <w:rFonts w:hint="eastAsia" w:eastAsia="仿宋_GB2312" w:cs="仿宋_GB2312"/>
          <w:color w:val="auto"/>
          <w:sz w:val="32"/>
          <w:szCs w:val="32"/>
        </w:rPr>
        <w:t>》</w:t>
      </w:r>
      <w:r>
        <w:rPr>
          <w:rFonts w:hint="eastAsia" w:ascii="仿宋_GB2312" w:hAnsi="仿宋_GB2312" w:eastAsia="仿宋_GB2312" w:cs="仿宋_GB2312"/>
          <w:color w:val="auto"/>
          <w:sz w:val="32"/>
          <w:szCs w:val="32"/>
        </w:rPr>
        <w:t>向金融机构提出借款申请，经金融机构审批同意后在农业生产设施所在地的</w:t>
      </w:r>
      <w:r>
        <w:rPr>
          <w:rFonts w:hint="eastAsia" w:ascii="Times New Roman" w:hAnsi="Times New Roman" w:eastAsia="仿宋_GB2312" w:cs="仿宋_GB2312"/>
          <w:color w:val="auto"/>
          <w:sz w:val="32"/>
          <w:szCs w:val="32"/>
        </w:rPr>
        <w:t>区（市）县农业</w:t>
      </w:r>
      <w:r>
        <w:rPr>
          <w:rFonts w:hint="eastAsia" w:eastAsia="仿宋_GB2312" w:cs="仿宋_GB2312"/>
          <w:color w:val="auto"/>
          <w:sz w:val="32"/>
          <w:szCs w:val="32"/>
        </w:rPr>
        <w:t>农村</w:t>
      </w:r>
      <w:r>
        <w:rPr>
          <w:rFonts w:hint="eastAsia" w:ascii="Times New Roman" w:hAnsi="Times New Roman" w:eastAsia="仿宋_GB2312" w:cs="仿宋_GB2312"/>
          <w:color w:val="auto"/>
          <w:sz w:val="32"/>
          <w:szCs w:val="32"/>
        </w:rPr>
        <w:t>行政主管部门</w:t>
      </w:r>
      <w:r>
        <w:rPr>
          <w:rFonts w:hint="eastAsia" w:ascii="仿宋_GB2312" w:hAnsi="仿宋_GB2312" w:eastAsia="仿宋_GB2312" w:cs="仿宋_GB2312"/>
          <w:color w:val="auto"/>
          <w:sz w:val="32"/>
          <w:szCs w:val="32"/>
        </w:rPr>
        <w:t>办理抵（质）押登记。</w:t>
      </w:r>
    </w:p>
    <w:p>
      <w:pPr>
        <w:pStyle w:val="9"/>
        <w:spacing w:beforeAutospacing="0" w:afterAutospacing="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办理农业生产设施抵（质）押登记需提交的材料包括：</w:t>
      </w:r>
    </w:p>
    <w:p>
      <w:pPr>
        <w:pStyle w:val="9"/>
        <w:spacing w:beforeAutospacing="0" w:afterAutospacing="0" w:line="59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（一）抵</w:t>
      </w:r>
      <w:r>
        <w:rPr>
          <w:rFonts w:hint="eastAsia" w:eastAsia="仿宋_GB2312" w:cs="仿宋_GB2312"/>
          <w:color w:val="auto"/>
          <w:sz w:val="32"/>
          <w:szCs w:val="32"/>
        </w:rPr>
        <w:t>（质）</w:t>
      </w:r>
      <w:r>
        <w:rPr>
          <w:rFonts w:hint="eastAsia" w:ascii="Times New Roman" w:hAnsi="Times New Roman" w:eastAsia="仿宋_GB2312" w:cs="仿宋_GB2312"/>
          <w:color w:val="auto"/>
          <w:sz w:val="32"/>
          <w:szCs w:val="32"/>
        </w:rPr>
        <w:t>押登记申请表；</w:t>
      </w:r>
    </w:p>
    <w:p>
      <w:pPr>
        <w:pStyle w:val="9"/>
        <w:spacing w:beforeAutospacing="0" w:afterAutospacing="0" w:line="59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（二）借款人身份证明；</w:t>
      </w:r>
    </w:p>
    <w:p>
      <w:pPr>
        <w:pStyle w:val="9"/>
        <w:spacing w:beforeAutospacing="0" w:afterAutospacing="0" w:line="59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（三）贷款合同和抵</w:t>
      </w:r>
      <w:r>
        <w:rPr>
          <w:rFonts w:hint="eastAsia" w:eastAsia="仿宋_GB2312" w:cs="仿宋_GB2312"/>
          <w:color w:val="auto"/>
          <w:sz w:val="32"/>
          <w:szCs w:val="32"/>
        </w:rPr>
        <w:t>（质）</w:t>
      </w:r>
      <w:r>
        <w:rPr>
          <w:rFonts w:hint="eastAsia" w:ascii="Times New Roman" w:hAnsi="Times New Roman" w:eastAsia="仿宋_GB2312" w:cs="仿宋_GB2312"/>
          <w:color w:val="auto"/>
          <w:sz w:val="32"/>
          <w:szCs w:val="32"/>
        </w:rPr>
        <w:t>押合同；</w:t>
      </w:r>
    </w:p>
    <w:p>
      <w:pPr>
        <w:pStyle w:val="9"/>
        <w:spacing w:beforeAutospacing="0" w:afterAutospacing="0" w:line="59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（四）农业生产设施所有权证原件；</w:t>
      </w:r>
    </w:p>
    <w:p>
      <w:pPr>
        <w:pStyle w:val="9"/>
        <w:spacing w:beforeAutospacing="0" w:afterAutospacing="0" w:line="59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（五）借款人为家庭农场、农民合作社、农村集体经济组织、农业社会化服务组织、农业企业等主体的应提供法定代表人身份证、营业执照；</w:t>
      </w:r>
    </w:p>
    <w:p>
      <w:pPr>
        <w:pStyle w:val="9"/>
        <w:spacing w:beforeAutospacing="0" w:afterAutospacing="0" w:line="59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六）借款人为有限责任公司、股份有限公司的应提供符合公司章程规定的最高权力决策机构关于申请农业生产设施抵（质）押贷款的合法有效决议；借款人为合伙企业的应提供合伙人大会关于申请农业生产设施抵（质）押贷款的合法有效决议；</w:t>
      </w:r>
    </w:p>
    <w:p>
      <w:pPr>
        <w:pStyle w:val="9"/>
        <w:spacing w:beforeAutospacing="0" w:afterAutospacing="0" w:line="59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（七）借款人为农民合作社和农村集体经济组织的应提供经成员（代表）大会</w:t>
      </w:r>
      <w:r>
        <w:rPr>
          <w:rFonts w:hint="eastAsia" w:eastAsia="仿宋_GB2312" w:cs="仿宋_GB2312"/>
          <w:color w:val="auto"/>
          <w:sz w:val="32"/>
          <w:szCs w:val="32"/>
          <w:lang w:val="en-US" w:eastAsia="zh-CN"/>
        </w:rPr>
        <w:t>关于</w:t>
      </w:r>
      <w:r>
        <w:rPr>
          <w:rFonts w:hint="eastAsia" w:ascii="Times New Roman" w:hAnsi="Times New Roman" w:eastAsia="仿宋_GB2312" w:cs="仿宋_GB2312"/>
          <w:color w:val="auto"/>
          <w:sz w:val="32"/>
          <w:szCs w:val="32"/>
        </w:rPr>
        <w:t>申请农业生产设施抵（质）押贷款的</w:t>
      </w:r>
      <w:r>
        <w:rPr>
          <w:rFonts w:hint="eastAsia" w:eastAsia="仿宋_GB2312" w:cs="仿宋_GB2312"/>
          <w:color w:val="auto"/>
          <w:sz w:val="32"/>
          <w:szCs w:val="32"/>
          <w:lang w:val="en-US" w:eastAsia="zh-CN"/>
        </w:rPr>
        <w:t>合法有效</w:t>
      </w:r>
      <w:r>
        <w:rPr>
          <w:rFonts w:hint="eastAsia" w:ascii="Times New Roman" w:hAnsi="Times New Roman" w:eastAsia="仿宋_GB2312" w:cs="仿宋_GB2312"/>
          <w:color w:val="auto"/>
          <w:sz w:val="32"/>
          <w:szCs w:val="32"/>
        </w:rPr>
        <w:t>表决决议；</w:t>
      </w:r>
    </w:p>
    <w:p>
      <w:pPr>
        <w:pStyle w:val="9"/>
        <w:spacing w:beforeAutospacing="0" w:afterAutospacing="0" w:line="59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（八）农业生产设施评估价值证明</w:t>
      </w:r>
      <w:r>
        <w:rPr>
          <w:rFonts w:hint="eastAsia" w:eastAsia="仿宋_GB2312" w:cs="仿宋_GB2312"/>
          <w:color w:val="auto"/>
          <w:sz w:val="32"/>
          <w:szCs w:val="32"/>
        </w:rPr>
        <w:t>材料；</w:t>
      </w:r>
    </w:p>
    <w:p>
      <w:pPr>
        <w:pStyle w:val="9"/>
        <w:spacing w:beforeAutospacing="0" w:afterAutospacing="0" w:line="590" w:lineRule="exact"/>
        <w:ind w:firstLine="640" w:firstLineChars="200"/>
        <w:rPr>
          <w:rFonts w:eastAsia="仿宋_GB2312" w:cs="仿宋_GB2312"/>
          <w:color w:val="auto"/>
          <w:sz w:val="32"/>
          <w:szCs w:val="32"/>
        </w:rPr>
      </w:pPr>
      <w:r>
        <w:rPr>
          <w:rFonts w:hint="eastAsia" w:ascii="Times New Roman" w:hAnsi="Times New Roman" w:eastAsia="仿宋_GB2312" w:cs="仿宋_GB2312"/>
          <w:color w:val="auto"/>
          <w:sz w:val="32"/>
          <w:szCs w:val="32"/>
        </w:rPr>
        <w:t>（九）抵</w:t>
      </w:r>
      <w:r>
        <w:rPr>
          <w:rFonts w:hint="eastAsia" w:eastAsia="仿宋_GB2312" w:cs="仿宋_GB2312"/>
          <w:color w:val="auto"/>
          <w:sz w:val="32"/>
          <w:szCs w:val="32"/>
        </w:rPr>
        <w:t>（质）</w:t>
      </w:r>
      <w:r>
        <w:rPr>
          <w:rFonts w:hint="eastAsia" w:ascii="Times New Roman" w:hAnsi="Times New Roman" w:eastAsia="仿宋_GB2312" w:cs="仿宋_GB2312"/>
          <w:color w:val="auto"/>
          <w:sz w:val="32"/>
          <w:szCs w:val="32"/>
        </w:rPr>
        <w:t>押登记</w:t>
      </w:r>
      <w:r>
        <w:rPr>
          <w:rFonts w:hint="eastAsia" w:eastAsia="仿宋_GB2312" w:cs="仿宋_GB2312"/>
          <w:color w:val="auto"/>
          <w:sz w:val="32"/>
          <w:szCs w:val="32"/>
        </w:rPr>
        <w:t>机构</w:t>
      </w:r>
      <w:r>
        <w:rPr>
          <w:rFonts w:hint="eastAsia" w:ascii="Times New Roman" w:hAnsi="Times New Roman" w:eastAsia="仿宋_GB2312" w:cs="仿宋_GB2312"/>
          <w:color w:val="auto"/>
          <w:sz w:val="32"/>
          <w:szCs w:val="32"/>
        </w:rPr>
        <w:t>认为必要的其他</w:t>
      </w:r>
      <w:r>
        <w:rPr>
          <w:rFonts w:hint="eastAsia" w:eastAsia="仿宋_GB2312" w:cs="仿宋_GB2312"/>
          <w:color w:val="auto"/>
          <w:sz w:val="32"/>
          <w:szCs w:val="32"/>
        </w:rPr>
        <w:t>材料。</w:t>
      </w:r>
    </w:p>
    <w:p>
      <w:pPr>
        <w:pStyle w:val="9"/>
        <w:spacing w:beforeAutospacing="0" w:afterAutospacing="0" w:line="590" w:lineRule="exact"/>
        <w:ind w:firstLine="640" w:firstLineChars="200"/>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在抵</w:t>
      </w:r>
      <w:r>
        <w:rPr>
          <w:rFonts w:hint="eastAsia" w:eastAsia="仿宋_GB2312" w:cs="仿宋_GB2312"/>
          <w:color w:val="auto"/>
          <w:sz w:val="32"/>
          <w:szCs w:val="32"/>
        </w:rPr>
        <w:t>（质）</w:t>
      </w:r>
      <w:r>
        <w:rPr>
          <w:rFonts w:hint="eastAsia" w:ascii="Times New Roman" w:hAnsi="Times New Roman" w:eastAsia="仿宋_GB2312" w:cs="仿宋_GB2312"/>
          <w:color w:val="auto"/>
          <w:sz w:val="32"/>
          <w:szCs w:val="32"/>
        </w:rPr>
        <w:t>押合同签订后，抵（质）押人与抵（质）押权人应共同到农业生产设施抵</w:t>
      </w:r>
      <w:r>
        <w:rPr>
          <w:rFonts w:hint="eastAsia" w:eastAsia="仿宋_GB2312" w:cs="仿宋_GB2312"/>
          <w:color w:val="auto"/>
          <w:sz w:val="32"/>
          <w:szCs w:val="32"/>
        </w:rPr>
        <w:t>（质）</w:t>
      </w:r>
      <w:r>
        <w:rPr>
          <w:rFonts w:hint="eastAsia" w:ascii="Times New Roman" w:hAnsi="Times New Roman" w:eastAsia="仿宋_GB2312" w:cs="仿宋_GB2312"/>
          <w:color w:val="auto"/>
          <w:sz w:val="32"/>
          <w:szCs w:val="32"/>
        </w:rPr>
        <w:t>押登记管理部门办理抵</w:t>
      </w:r>
      <w:r>
        <w:rPr>
          <w:rFonts w:hint="eastAsia" w:eastAsia="仿宋_GB2312" w:cs="仿宋_GB2312"/>
          <w:color w:val="auto"/>
          <w:sz w:val="32"/>
          <w:szCs w:val="32"/>
        </w:rPr>
        <w:t>（质）</w:t>
      </w:r>
      <w:r>
        <w:rPr>
          <w:rFonts w:hint="eastAsia" w:ascii="Times New Roman" w:hAnsi="Times New Roman" w:eastAsia="仿宋_GB2312" w:cs="仿宋_GB2312"/>
          <w:color w:val="auto"/>
          <w:sz w:val="32"/>
          <w:szCs w:val="32"/>
        </w:rPr>
        <w:t>押登记手续。对于符合条件的，由登记管理部门向抵</w:t>
      </w:r>
      <w:r>
        <w:rPr>
          <w:rFonts w:hint="eastAsia" w:eastAsia="仿宋_GB2312" w:cs="仿宋_GB2312"/>
          <w:color w:val="auto"/>
          <w:sz w:val="32"/>
          <w:szCs w:val="32"/>
        </w:rPr>
        <w:t>（质）</w:t>
      </w:r>
      <w:r>
        <w:rPr>
          <w:rFonts w:hint="eastAsia" w:ascii="Times New Roman" w:hAnsi="Times New Roman" w:eastAsia="仿宋_GB2312" w:cs="仿宋_GB2312"/>
          <w:color w:val="auto"/>
          <w:sz w:val="32"/>
          <w:szCs w:val="32"/>
        </w:rPr>
        <w:t>押权人</w:t>
      </w:r>
      <w:r>
        <w:rPr>
          <w:rFonts w:hint="eastAsia" w:ascii="Times New Roman" w:hAnsi="Times New Roman" w:eastAsia="仿宋_GB2312" w:cs="仿宋_GB2312"/>
          <w:color w:val="000000" w:themeColor="text1"/>
          <w:sz w:val="32"/>
          <w:szCs w:val="32"/>
          <w14:textFill>
            <w14:solidFill>
              <w14:schemeClr w14:val="tx1"/>
            </w14:solidFill>
          </w14:textFill>
        </w:rPr>
        <w:t>颁发《成都市农业生产设施所有权抵</w:t>
      </w:r>
      <w:r>
        <w:rPr>
          <w:rFonts w:hint="eastAsia" w:eastAsia="仿宋_GB2312" w:cs="仿宋_GB2312"/>
          <w:color w:val="000000" w:themeColor="text1"/>
          <w:sz w:val="32"/>
          <w:szCs w:val="32"/>
          <w14:textFill>
            <w14:solidFill>
              <w14:schemeClr w14:val="tx1"/>
            </w14:solidFill>
          </w14:textFill>
        </w:rPr>
        <w:t>（质）</w:t>
      </w:r>
      <w:r>
        <w:rPr>
          <w:rFonts w:hint="eastAsia" w:ascii="Times New Roman" w:hAnsi="Times New Roman" w:eastAsia="仿宋_GB2312" w:cs="仿宋_GB2312"/>
          <w:color w:val="000000" w:themeColor="text1"/>
          <w:sz w:val="32"/>
          <w:szCs w:val="32"/>
          <w14:textFill>
            <w14:solidFill>
              <w14:schemeClr w14:val="tx1"/>
            </w14:solidFill>
          </w14:textFill>
        </w:rPr>
        <w:t>押登记证》，同时，登记管理部门按要求向市农业农村局进行登记备案。</w:t>
      </w:r>
      <w:r>
        <w:rPr>
          <w:rFonts w:hint="eastAsia" w:eastAsia="仿宋_GB2312" w:cs="仿宋_GB2312"/>
          <w:color w:val="000000" w:themeColor="text1"/>
          <w:sz w:val="32"/>
          <w:szCs w:val="32"/>
          <w:lang w:val="en-US" w:eastAsia="zh-CN"/>
          <w14:textFill>
            <w14:solidFill>
              <w14:schemeClr w14:val="tx1"/>
            </w14:solidFill>
          </w14:textFill>
        </w:rPr>
        <w:t>对于材料不齐全的，</w:t>
      </w:r>
      <w:r>
        <w:rPr>
          <w:rFonts w:hint="eastAsia" w:ascii="Times New Roman" w:hAnsi="Times New Roman" w:eastAsia="仿宋_GB2312" w:cs="仿宋_GB2312"/>
          <w:color w:val="000000" w:themeColor="text1"/>
          <w:sz w:val="32"/>
          <w:szCs w:val="32"/>
          <w14:textFill>
            <w14:solidFill>
              <w14:schemeClr w14:val="tx1"/>
            </w14:solidFill>
          </w14:textFill>
        </w:rPr>
        <w:t>现场或书面通知申请人补正。</w:t>
      </w:r>
      <w:r>
        <w:rPr>
          <w:rFonts w:hint="eastAsia" w:eastAsia="仿宋_GB2312" w:cs="仿宋_GB2312"/>
          <w:color w:val="000000" w:themeColor="text1"/>
          <w:sz w:val="32"/>
          <w:szCs w:val="32"/>
          <w:lang w:val="en-US" w:eastAsia="zh-CN"/>
          <w14:textFill>
            <w14:solidFill>
              <w14:schemeClr w14:val="tx1"/>
            </w14:solidFill>
          </w14:textFill>
        </w:rPr>
        <w:t>对于不符合登记条件的，书面通知申请人不予登记，并退回申请资料。</w:t>
      </w:r>
    </w:p>
    <w:p>
      <w:pPr>
        <w:spacing w:line="590" w:lineRule="exact"/>
        <w:ind w:firstLine="640"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color w:val="auto"/>
          <w:sz w:val="32"/>
          <w:szCs w:val="32"/>
          <w:shd w:val="clear" w:color="auto" w:fill="FFFFFF"/>
        </w:rPr>
        <w:t xml:space="preserve">第七条 </w:t>
      </w:r>
      <w:r>
        <w:rPr>
          <w:rFonts w:hint="eastAsia" w:ascii="楷体_GB2312" w:hAnsi="楷体_GB2312" w:eastAsia="楷体_GB2312" w:cs="楷体_GB2312"/>
          <w:color w:val="auto"/>
          <w:sz w:val="32"/>
          <w:szCs w:val="32"/>
          <w:shd w:val="clear" w:color="auto" w:fill="FFFFFF"/>
          <w:lang w:val="en-US" w:eastAsia="zh-CN"/>
        </w:rPr>
        <w:t xml:space="preserve"> </w:t>
      </w:r>
      <w:r>
        <w:rPr>
          <w:rFonts w:hint="eastAsia" w:ascii="楷体_GB2312" w:hAnsi="楷体_GB2312" w:eastAsia="楷体_GB2312" w:cs="楷体_GB2312"/>
          <w:color w:val="auto"/>
          <w:sz w:val="32"/>
          <w:szCs w:val="32"/>
          <w:shd w:val="clear" w:color="auto" w:fill="FFFFFF"/>
        </w:rPr>
        <w:t>价值评估</w:t>
      </w:r>
      <w:r>
        <w:rPr>
          <w:rFonts w:hint="eastAsia" w:ascii="仿宋_GB2312" w:hAnsi="仿宋_GB2312" w:eastAsia="仿宋_GB2312" w:cs="仿宋_GB2312"/>
          <w:color w:val="auto"/>
          <w:sz w:val="32"/>
          <w:szCs w:val="32"/>
        </w:rPr>
        <w:t xml:space="preserve">。由借贷双方当事人按照市场价值协商评估或以双方认可的价值内部评估，也可以委托有资质的专业评估机构进行评估。 </w:t>
      </w:r>
    </w:p>
    <w:p>
      <w:pPr>
        <w:spacing w:line="590" w:lineRule="exact"/>
        <w:ind w:firstLine="640" w:firstLineChars="200"/>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第八条 </w:t>
      </w:r>
      <w:r>
        <w:rPr>
          <w:rFonts w:hint="eastAsia" w:ascii="楷体_GB2312" w:hAnsi="楷体_GB2312" w:eastAsia="楷体_GB2312" w:cs="楷体_GB2312"/>
          <w:color w:val="auto"/>
          <w:sz w:val="32"/>
          <w:szCs w:val="32"/>
          <w:shd w:val="clear" w:color="auto" w:fill="FFFFFF"/>
          <w:lang w:val="en-US" w:eastAsia="zh-CN"/>
        </w:rPr>
        <w:t xml:space="preserve"> </w:t>
      </w:r>
      <w:r>
        <w:rPr>
          <w:rFonts w:hint="eastAsia" w:ascii="楷体_GB2312" w:hAnsi="楷体_GB2312" w:eastAsia="楷体_GB2312" w:cs="楷体_GB2312"/>
          <w:color w:val="auto"/>
          <w:sz w:val="32"/>
          <w:szCs w:val="32"/>
          <w:shd w:val="clear" w:color="auto" w:fill="FFFFFF"/>
        </w:rPr>
        <w:t xml:space="preserve">贷款用途和条件  </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（一）贷款用途。主要用于农业生产经营等，不得违反国家有关法律法规和政策规定。</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（二）贷款条件。合法获得《成都市农业生产设施所有权证》的借款人以其自有的农业生产设施所有权作抵（质）押而申请贷款的，应当满足以下条件：  </w:t>
      </w:r>
    </w:p>
    <w:p>
      <w:pPr>
        <w:pStyle w:val="9"/>
        <w:spacing w:beforeAutospacing="0" w:afterAutospacing="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1.生产经营符合国家的产业政策，适应当地农村经济发展需要，具备合法、稳定的经济收入；</w:t>
      </w:r>
    </w:p>
    <w:p>
      <w:pPr>
        <w:pStyle w:val="9"/>
        <w:spacing w:beforeAutospacing="0" w:afterAutospacing="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2.持有农业生产设施所有权登记机关颁发的《成都市农业生产设施所有权证》，具备持续生产能力；</w:t>
      </w:r>
    </w:p>
    <w:p>
      <w:pPr>
        <w:pStyle w:val="9"/>
        <w:spacing w:beforeAutospacing="0" w:afterAutospacing="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3.符合登记机构和金融机构规定的其他条件。</w:t>
      </w:r>
    </w:p>
    <w:p>
      <w:pPr>
        <w:spacing w:line="590" w:lineRule="exact"/>
        <w:ind w:firstLine="640" w:firstLineChars="200"/>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第九条  贷款额度和期限</w:t>
      </w:r>
    </w:p>
    <w:p>
      <w:pPr>
        <w:spacing w:line="59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（一）贷款额度。由金融机构依据借款人的资信、经营能力、还款能力、农业生产设施所有权评估价值、资产等情况综合确定。</w:t>
      </w:r>
    </w:p>
    <w:p>
      <w:pPr>
        <w:spacing w:line="59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（二）贷款期限。金融机构应综合考虑借款人实际贷款用途、农业经营生产周期和综合还款能力等因素合理自主确定贷款期限。</w:t>
      </w:r>
    </w:p>
    <w:p>
      <w:pPr>
        <w:pStyle w:val="9"/>
        <w:spacing w:beforeAutospacing="0" w:afterAutospacing="0" w:line="590" w:lineRule="exact"/>
        <w:ind w:firstLine="640" w:firstLineChars="200"/>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第十条  贷款利率。</w:t>
      </w:r>
    </w:p>
    <w:p>
      <w:pPr>
        <w:pStyle w:val="9"/>
        <w:spacing w:beforeAutospacing="0" w:afterAutospacing="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 w:eastAsia="仿宋_GB2312" w:cs="仿宋"/>
          <w:color w:val="auto"/>
          <w:sz w:val="32"/>
          <w:szCs w:val="32"/>
        </w:rPr>
        <w:t>金融机构</w:t>
      </w:r>
      <w:r>
        <w:rPr>
          <w:rFonts w:hint="eastAsia" w:ascii="仿宋_GB2312" w:hAnsi="仿宋" w:eastAsia="仿宋_GB2312" w:cs="仿宋"/>
          <w:color w:val="auto"/>
          <w:sz w:val="32"/>
          <w:szCs w:val="32"/>
          <w:lang w:val="en-US" w:eastAsia="zh-CN"/>
        </w:rPr>
        <w:t>可</w:t>
      </w:r>
      <w:r>
        <w:rPr>
          <w:rFonts w:hint="eastAsia" w:ascii="仿宋_GB2312" w:hAnsi="仿宋" w:eastAsia="仿宋_GB2312" w:cs="仿宋"/>
          <w:color w:val="auto"/>
          <w:sz w:val="32"/>
          <w:szCs w:val="32"/>
        </w:rPr>
        <w:t>参考人民银行公布的同期、同档次贷款市场报价利率（LPR），结合借款人的实际情况合理自主确定贷款利率。贷款的逾期利率按金融机构有关规定或合同约定执行。</w:t>
      </w:r>
    </w:p>
    <w:p>
      <w:pPr>
        <w:pStyle w:val="9"/>
        <w:spacing w:beforeAutospacing="0" w:afterAutospacing="0" w:line="59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金融机构</w:t>
      </w:r>
      <w:r>
        <w:rPr>
          <w:rFonts w:hint="eastAsia" w:ascii="仿宋_GB2312" w:hAnsi="仿宋" w:eastAsia="仿宋_GB2312" w:cs="仿宋"/>
          <w:color w:val="auto"/>
          <w:sz w:val="32"/>
          <w:szCs w:val="32"/>
          <w:lang w:val="en-US" w:eastAsia="zh-CN"/>
        </w:rPr>
        <w:t>可</w:t>
      </w:r>
      <w:r>
        <w:rPr>
          <w:rFonts w:hint="eastAsia" w:ascii="仿宋_GB2312" w:hAnsi="仿宋" w:eastAsia="仿宋_GB2312" w:cs="仿宋"/>
          <w:color w:val="auto"/>
          <w:sz w:val="32"/>
          <w:szCs w:val="32"/>
        </w:rPr>
        <w:t>根据农业经营主体行业划分，创新推出多种以农业生产设施所有权为核心抵（质）押物的涉农信贷产品，并给予一定的利率优惠。</w:t>
      </w:r>
    </w:p>
    <w:p>
      <w:pPr>
        <w:pStyle w:val="9"/>
        <w:spacing w:beforeAutospacing="0" w:afterAutospacing="0" w:line="590" w:lineRule="exact"/>
        <w:ind w:firstLine="640" w:firstLineChars="200"/>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第十一条  还款方式。</w:t>
      </w:r>
    </w:p>
    <w:p>
      <w:pPr>
        <w:pStyle w:val="9"/>
        <w:spacing w:beforeAutospacing="0" w:afterAutospacing="0" w:line="59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可采取按期结息、到期还本或分期还款等灵活的还款方式，具体由借贷款双方协商确定。</w:t>
      </w:r>
    </w:p>
    <w:p>
      <w:pPr>
        <w:pStyle w:val="9"/>
        <w:spacing w:beforeAutospacing="0" w:afterAutospacing="0" w:line="590" w:lineRule="exact"/>
        <w:ind w:firstLine="640" w:firstLineChars="200"/>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第十二条  抵（质）押登记相关流程</w:t>
      </w:r>
    </w:p>
    <w:p>
      <w:pPr>
        <w:spacing w:line="59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借款人、抵（质）押人及抵（质）押权人应如实向登记机构提供抵（质）押相关流程所需资料，登记机构应制作相应流程所需资料清单，并将相关资料在智慧蓉城农业农村城运分中心平台进行线上受理、审批，办理变更、转移、注销等相关登记事项。</w:t>
      </w:r>
    </w:p>
    <w:p>
      <w:pPr>
        <w:spacing w:line="59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（一）抵（质）押登记</w:t>
      </w:r>
    </w:p>
    <w:p>
      <w:pPr>
        <w:spacing w:line="59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1.申请和受理。抵（质）押人或抵（质）押权人应向登记机构提出农业生产设施所有权抵（质）押登记申请，领取《成都市农业生产设施所有权抵（质）押贷款登记申请表》，如实填写相关信息。</w:t>
      </w:r>
    </w:p>
    <w:p>
      <w:pPr>
        <w:spacing w:line="59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2.审查和核发。登记机构对农业生产设施所有权真实性、合法性等情况进行审查，对符合登记条件的，向抵（质）押权人颁发《成都市农业生产设施所有权抵（质）押登记证》，</w:t>
      </w:r>
      <w:r>
        <w:rPr>
          <w:rFonts w:hint="eastAsia" w:ascii="仿宋_GB2312" w:eastAsia="仿宋_GB2312" w:cs="仿宋_GB2312"/>
          <w:color w:val="auto"/>
          <w:sz w:val="32"/>
          <w:szCs w:val="32"/>
          <w:shd w:val="clear" w:color="auto" w:fill="FFFFFF"/>
        </w:rPr>
        <w:t>材料不齐全的，应当通知补正；</w:t>
      </w:r>
      <w:r>
        <w:rPr>
          <w:rFonts w:hint="eastAsia" w:ascii="仿宋_GB2312" w:hAnsi="仿宋" w:eastAsia="仿宋_GB2312" w:cs="仿宋"/>
          <w:color w:val="auto"/>
          <w:sz w:val="32"/>
          <w:szCs w:val="32"/>
        </w:rPr>
        <w:t>对不符合登记条件的，书面通知申请人不予登记，并退回申请资料。</w:t>
      </w:r>
    </w:p>
    <w:p>
      <w:pPr>
        <w:spacing w:line="59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3.登记和备案。登记机构在智慧蓉城农业农村城运分中心平台进行线上登记和备案。</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 w:eastAsia="仿宋_GB2312" w:cs="仿宋"/>
          <w:color w:val="auto"/>
          <w:sz w:val="32"/>
          <w:szCs w:val="32"/>
        </w:rPr>
        <w:t>（二）变更登记。贷款期间，如登记事项发生变更被担保债权、变更抵（质）押物、变更担保范围、变更期限等事项，借贷双方应在变更之日起5个工作日内持变更协议、原《成都市农业生产设施所有权抵（质）押登记证》和其他证明文件，向原抵（质）押登记机构申请办理变更登记。</w:t>
      </w:r>
    </w:p>
    <w:p>
      <w:pPr>
        <w:spacing w:line="590" w:lineRule="exact"/>
        <w:ind w:firstLine="640" w:firstLineChars="200"/>
        <w:rPr>
          <w:rFonts w:hint="default" w:ascii="仿宋_GB2312" w:hAnsi="Calibri" w:eastAsia="仿宋_GB2312" w:cs="仿宋_GB2312"/>
          <w:color w:val="auto"/>
          <w:sz w:val="32"/>
          <w:szCs w:val="32"/>
          <w:shd w:val="clear" w:color="auto" w:fill="FFFFFF"/>
          <w:lang w:val="en-US"/>
        </w:rPr>
      </w:pPr>
      <w:r>
        <w:rPr>
          <w:rFonts w:hint="eastAsia" w:ascii="仿宋_GB2312" w:hAnsi="仿宋" w:eastAsia="仿宋_GB2312" w:cs="仿宋"/>
          <w:color w:val="auto"/>
          <w:sz w:val="32"/>
          <w:szCs w:val="32"/>
        </w:rPr>
        <w:t>（三）转移登记。</w:t>
      </w:r>
      <w:r>
        <w:rPr>
          <w:rFonts w:hint="eastAsia" w:ascii="仿宋_GB2312" w:eastAsia="仿宋_GB2312" w:cs="仿宋_GB2312"/>
          <w:color w:val="auto"/>
          <w:sz w:val="32"/>
          <w:szCs w:val="32"/>
          <w:shd w:val="clear" w:color="auto" w:fill="FFFFFF"/>
        </w:rPr>
        <w:t>农业生产设施所有权发生转移，应办理农业生产设施所有权转移登记。</w:t>
      </w:r>
    </w:p>
    <w:p>
      <w:pPr>
        <w:spacing w:line="59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（四）贷款续期登记。金融机构延长借款人的贷款期限，应先注销已登记事项，再按抵（质）押登记流程重新办理，登记机构不得直接办理续期抵（质）押登记。</w:t>
      </w:r>
    </w:p>
    <w:p>
      <w:pPr>
        <w:spacing w:line="59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（五）注销登记。在结清贷款本息情形下，抵（质）押合同双方当事人或者其委托的代理人应在15日内到登记机关办理注销登记。</w:t>
      </w:r>
    </w:p>
    <w:p>
      <w:pPr>
        <w:pStyle w:val="9"/>
        <w:spacing w:beforeAutospacing="0" w:afterAutospacing="0" w:line="59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 xml:space="preserve">第十三条 抵（质）押登记相关事项 </w:t>
      </w:r>
    </w:p>
    <w:p>
      <w:pPr>
        <w:pStyle w:val="9"/>
        <w:spacing w:beforeAutospacing="0" w:afterAutospacing="0" w:line="59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（一）抵（质）押权人在办理农业生产设施所有权抵（质）押登记、变更登记、转移登记、注销登记的同时，</w:t>
      </w:r>
      <w:r>
        <w:rPr>
          <w:rFonts w:hint="eastAsia" w:ascii="仿宋_GB2312" w:hAnsi="仿宋" w:eastAsia="仿宋_GB2312" w:cs="仿宋"/>
          <w:color w:val="auto"/>
          <w:sz w:val="32"/>
          <w:szCs w:val="32"/>
          <w:lang w:val="en-US" w:eastAsia="zh-CN"/>
        </w:rPr>
        <w:t>若</w:t>
      </w:r>
      <w:r>
        <w:rPr>
          <w:rFonts w:ascii="仿宋" w:hAnsi="仿宋" w:eastAsia="仿宋" w:cs="仿宋"/>
          <w:color w:val="000000"/>
          <w:sz w:val="32"/>
          <w:szCs w:val="32"/>
        </w:rPr>
        <w:t>农业生产设施中属于动产的，抵（质）押登记由当事人通过</w:t>
      </w:r>
      <w:r>
        <w:rPr>
          <w:rFonts w:hint="eastAsia" w:ascii="仿宋" w:hAnsi="仿宋" w:eastAsia="仿宋" w:cs="仿宋"/>
          <w:color w:val="000000"/>
          <w:sz w:val="32"/>
          <w:szCs w:val="32"/>
        </w:rPr>
        <w:t>中国人民银行征信中心动产融资统一登记公示系统自主办理</w:t>
      </w:r>
      <w:r>
        <w:rPr>
          <w:rFonts w:hint="eastAsia" w:ascii="仿宋" w:hAnsi="仿宋" w:eastAsia="仿宋" w:cs="仿宋"/>
          <w:color w:val="000000"/>
          <w:sz w:val="32"/>
          <w:szCs w:val="32"/>
          <w:lang w:eastAsia="zh-CN"/>
        </w:rPr>
        <w:t>。</w:t>
      </w:r>
    </w:p>
    <w:p>
      <w:pPr>
        <w:pStyle w:val="9"/>
        <w:spacing w:beforeAutospacing="0" w:afterAutospacing="0" w:line="59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（二）抵（质）押期间，未取得抵（质）押权人书面同意不得对农业生产设施租赁、翻建、改建、扩建或改变用途，但受让人代为清偿债务消除抵（质）押权的除外；</w:t>
      </w:r>
    </w:p>
    <w:p>
      <w:pPr>
        <w:pStyle w:val="9"/>
        <w:spacing w:beforeAutospacing="0" w:afterAutospacing="0" w:line="59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（三）抵（质）押期内同一资产不得申请顺位抵（质）押贷款、最高额抵（质）押贷款。</w:t>
      </w:r>
    </w:p>
    <w:p>
      <w:pPr>
        <w:pStyle w:val="9"/>
        <w:spacing w:beforeAutospacing="0" w:afterAutospacing="0" w:line="59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（四）在抵（质）押期间或借款人抵（质）押债权未全部清偿之前，未经抵（质）押权人同意，农业生产设施所有权登记管理部门不得受理抵（质）押物处置申请（包括变更登记、</w:t>
      </w:r>
      <w:r>
        <w:rPr>
          <w:rFonts w:hint="eastAsia" w:ascii="仿宋_GB2312" w:hAnsi="仿宋" w:eastAsia="仿宋_GB2312" w:cs="仿宋"/>
          <w:color w:val="auto"/>
          <w:sz w:val="32"/>
          <w:szCs w:val="32"/>
          <w:lang w:val="en-US" w:eastAsia="zh-CN"/>
        </w:rPr>
        <w:t>转移、</w:t>
      </w:r>
      <w:r>
        <w:rPr>
          <w:rFonts w:hint="eastAsia" w:ascii="仿宋_GB2312" w:hAnsi="仿宋" w:eastAsia="仿宋_GB2312" w:cs="仿宋"/>
          <w:color w:val="auto"/>
          <w:sz w:val="32"/>
          <w:szCs w:val="32"/>
        </w:rPr>
        <w:t>注销、挂失、重复设置抵（质）押等）。</w:t>
      </w:r>
    </w:p>
    <w:p>
      <w:pPr>
        <w:pStyle w:val="9"/>
        <w:spacing w:beforeAutospacing="0" w:afterAutospacing="0" w:line="590" w:lineRule="exact"/>
        <w:ind w:firstLine="640" w:firstLineChars="200"/>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第十四条  抵（质）押物处置</w:t>
      </w:r>
    </w:p>
    <w:p>
      <w:pPr>
        <w:pStyle w:val="9"/>
        <w:spacing w:beforeAutospacing="0" w:afterAutospacing="0" w:line="59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（一）抵（质）押物的处置应在</w:t>
      </w:r>
      <w:r>
        <w:rPr>
          <w:rFonts w:hint="eastAsia" w:ascii="仿宋_GB2312" w:hAnsi="Times New Roman" w:eastAsia="仿宋_GB2312" w:cs="仿宋_GB2312"/>
          <w:color w:val="auto"/>
          <w:sz w:val="32"/>
          <w:szCs w:val="32"/>
        </w:rPr>
        <w:t>区（市）县农业</w:t>
      </w:r>
      <w:r>
        <w:rPr>
          <w:rFonts w:hint="eastAsia" w:ascii="仿宋_GB2312" w:eastAsia="仿宋_GB2312" w:cs="仿宋_GB2312"/>
          <w:color w:val="auto"/>
          <w:sz w:val="32"/>
          <w:szCs w:val="32"/>
        </w:rPr>
        <w:t>农村</w:t>
      </w:r>
      <w:r>
        <w:rPr>
          <w:rFonts w:hint="eastAsia" w:ascii="仿宋_GB2312" w:hAnsi="Times New Roman" w:eastAsia="仿宋_GB2312" w:cs="仿宋_GB2312"/>
          <w:color w:val="auto"/>
          <w:sz w:val="32"/>
          <w:szCs w:val="32"/>
        </w:rPr>
        <w:t>行政主管部门监督下进行；</w:t>
      </w:r>
    </w:p>
    <w:p>
      <w:pPr>
        <w:pStyle w:val="9"/>
        <w:spacing w:beforeAutospacing="0" w:afterAutospacing="0" w:line="590" w:lineRule="exact"/>
        <w:ind w:firstLine="640" w:firstLineChars="200"/>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二）抵（质）押物的处置按借款人与金融机构签订的相关合同执行。金融机构可通过拍卖、贷款重组、租赁、流转交易，或贷款人和区（市）县农业农村行政主管部门均认可的其他符合法律法规的方式处置，取得的收入优先偿还贷款本息，直至结清贷款本息为止；</w:t>
      </w:r>
    </w:p>
    <w:p>
      <w:pPr>
        <w:pStyle w:val="9"/>
        <w:spacing w:beforeAutospacing="0" w:afterAutospacing="0" w:line="590" w:lineRule="exact"/>
        <w:ind w:firstLine="640" w:firstLineChars="200"/>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三）因借款人或抵（质）押人拆除农业生产设施，转让农业生产设施未进行变更登记、申报材料不实、涂改《成都市农业生产设施所有权登记证》等原因造成农业生产设施所有权登记证自动失效的，由借款人或抵（质）押人承担相应赔偿责任和法律责任；</w:t>
      </w:r>
    </w:p>
    <w:p>
      <w:pPr>
        <w:pStyle w:val="9"/>
        <w:spacing w:beforeAutospacing="0" w:afterAutospacing="0" w:line="590" w:lineRule="exact"/>
        <w:ind w:firstLine="640" w:firstLineChars="200"/>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（四）区（市）县农业农村行政主管部门</w:t>
      </w:r>
      <w:r>
        <w:rPr>
          <w:rFonts w:hint="eastAsia" w:ascii="仿宋_GB2312" w:eastAsia="仿宋_GB2312" w:cs="仿宋_GB2312"/>
          <w:color w:val="auto"/>
          <w:sz w:val="32"/>
          <w:szCs w:val="32"/>
          <w:lang w:val="en-US" w:eastAsia="zh-CN"/>
        </w:rPr>
        <w:t>应</w:t>
      </w:r>
      <w:r>
        <w:rPr>
          <w:rFonts w:hint="eastAsia" w:ascii="仿宋_GB2312" w:hAnsi="Times New Roman" w:eastAsia="仿宋_GB2312" w:cs="仿宋_GB2312"/>
          <w:color w:val="auto"/>
          <w:sz w:val="32"/>
          <w:szCs w:val="32"/>
        </w:rPr>
        <w:t>按照有关规定做好农业生产设施抵（质）押贷款的登记、备案和信息查询工作，并在智慧蓉城农业农村城运分中心平台进行相应登记，积极协助贷款人做好农业生产设施所有权的管理和处置工作；</w:t>
      </w:r>
    </w:p>
    <w:p>
      <w:pPr>
        <w:pStyle w:val="9"/>
        <w:spacing w:beforeAutospacing="0" w:afterAutospacing="0" w:line="590" w:lineRule="exact"/>
        <w:ind w:firstLine="640" w:firstLineChars="200"/>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（五）抵（质）押物处置事项协商不成的，抵（质）押当事人可向当地仲裁委员会申请仲裁或者向人民法院提起诉讼；</w:t>
      </w:r>
    </w:p>
    <w:p>
      <w:pPr>
        <w:pStyle w:val="9"/>
        <w:spacing w:beforeAutospacing="0" w:afterAutospacing="0" w:line="590" w:lineRule="exact"/>
        <w:ind w:firstLine="640" w:firstLineChars="200"/>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（六）对农业生产设施所有权抵（质）押贷款的抵（质）押物处置，受让人应</w:t>
      </w:r>
      <w:r>
        <w:rPr>
          <w:rFonts w:hint="eastAsia" w:ascii="仿宋_GB2312" w:hAnsi="Times New Roman" w:eastAsia="仿宋_GB2312" w:cs="仿宋_GB2312"/>
          <w:color w:val="auto"/>
          <w:sz w:val="32"/>
          <w:szCs w:val="32"/>
          <w:lang w:val="en-US" w:eastAsia="zh-CN"/>
        </w:rPr>
        <w:t>符合</w:t>
      </w:r>
      <w:r>
        <w:rPr>
          <w:rFonts w:hint="eastAsia" w:ascii="仿宋_GB2312" w:hAnsi="Times New Roman" w:eastAsia="仿宋_GB2312" w:cs="仿宋_GB2312"/>
          <w:color w:val="auto"/>
          <w:sz w:val="32"/>
          <w:szCs w:val="32"/>
        </w:rPr>
        <w:t>相关法律法规和国务院</w:t>
      </w:r>
      <w:r>
        <w:rPr>
          <w:rFonts w:hint="eastAsia" w:ascii="仿宋_GB2312" w:hAnsi="Times New Roman" w:eastAsia="仿宋_GB2312" w:cs="仿宋_GB2312"/>
          <w:color w:val="auto"/>
          <w:sz w:val="32"/>
          <w:szCs w:val="32"/>
          <w:lang w:val="en-US" w:eastAsia="zh-CN"/>
        </w:rPr>
        <w:t>相关</w:t>
      </w:r>
      <w:r>
        <w:rPr>
          <w:rFonts w:hint="eastAsia" w:ascii="仿宋_GB2312" w:hAnsi="Times New Roman" w:eastAsia="仿宋_GB2312" w:cs="仿宋_GB2312"/>
          <w:color w:val="auto"/>
          <w:sz w:val="32"/>
          <w:szCs w:val="32"/>
        </w:rPr>
        <w:t>规定。</w:t>
      </w:r>
    </w:p>
    <w:p>
      <w:pPr>
        <w:pStyle w:val="9"/>
        <w:spacing w:beforeAutospacing="0" w:afterAutospacing="0" w:line="590" w:lineRule="exact"/>
        <w:ind w:firstLine="640" w:firstLineChars="200"/>
        <w:rPr>
          <w:rFonts w:hint="eastAsia" w:ascii="Times New Roman" w:hAnsi="Times New Roman"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第十五条  风险分担。</w:t>
      </w:r>
      <w:r>
        <w:rPr>
          <w:rFonts w:hint="eastAsia" w:ascii="Times New Roman" w:hAnsi="Times New Roman" w:eastAsia="仿宋_GB2312" w:cs="仿宋_GB2312"/>
          <w:color w:val="auto"/>
          <w:sz w:val="32"/>
          <w:szCs w:val="32"/>
        </w:rPr>
        <w:t>对发生违约的农业生产设施所有权抵（质）押贷款，按照风险补偿金的相关风险分担比例分担风险。</w:t>
      </w:r>
    </w:p>
    <w:p>
      <w:pPr>
        <w:pStyle w:val="9"/>
        <w:spacing w:beforeAutospacing="0" w:afterAutospacing="0" w:line="590" w:lineRule="exact"/>
        <w:ind w:firstLine="640" w:firstLineChars="200"/>
        <w:rPr>
          <w:rFonts w:hint="eastAsia" w:ascii="Times New Roman" w:hAnsi="Times New Roman"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第十六条</w:t>
      </w:r>
      <w:r>
        <w:rPr>
          <w:rFonts w:hint="eastAsia" w:ascii="仿宋_GB2312" w:hAnsi="仿宋_GB2312" w:eastAsia="仿宋_GB2312" w:cs="仿宋_GB2312"/>
          <w:b/>
          <w:bCs/>
          <w:color w:val="auto"/>
          <w:sz w:val="32"/>
          <w:szCs w:val="32"/>
        </w:rPr>
        <w:t xml:space="preserve">  </w:t>
      </w:r>
      <w:r>
        <w:rPr>
          <w:rFonts w:hint="eastAsia" w:ascii="Times New Roman" w:hAnsi="Times New Roman" w:eastAsia="仿宋_GB2312" w:cs="仿宋_GB2312"/>
          <w:color w:val="auto"/>
          <w:sz w:val="32"/>
          <w:szCs w:val="32"/>
        </w:rPr>
        <w:t>在农业生产设施抵（质）押期间，因政府建设需要，需拆除农业生产设施时，需报登记机构和抵（质）押权人审查同意后方可拆除，所得补偿款优先偿还金融机构贷款。</w:t>
      </w:r>
    </w:p>
    <w:p>
      <w:pPr>
        <w:pStyle w:val="9"/>
        <w:spacing w:beforeAutospacing="0" w:afterAutospacing="0" w:line="590" w:lineRule="exact"/>
        <w:ind w:firstLine="640" w:firstLineChars="200"/>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第十七条  登记管理</w:t>
      </w:r>
    </w:p>
    <w:p>
      <w:pPr>
        <w:pStyle w:val="9"/>
        <w:spacing w:beforeAutospacing="0" w:afterAutospacing="0" w:line="59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（一）《成都市农业生产设施所有权抵（质）押登记证》仅限于农业生产设施所有权登记，不包括农村集体土地所有权、承包权和经营权，实行一证一档管理；</w:t>
      </w:r>
    </w:p>
    <w:p>
      <w:pPr>
        <w:pStyle w:val="9"/>
        <w:spacing w:beforeAutospacing="0" w:afterAutospacing="0" w:line="59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（二）《成都市农业生产设施所有权证》作为物权证明，申请人持该证向银行进行借款时，登记机关不承担担保责任、不对所有权价值进行估价；</w:t>
      </w:r>
    </w:p>
    <w:p>
      <w:pPr>
        <w:pStyle w:val="9"/>
        <w:spacing w:beforeAutospacing="0" w:afterAutospacing="0" w:line="59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（三）申请贷款时，抵（质）押人和农业生产设施登记的所有权人要一致；</w:t>
      </w:r>
    </w:p>
    <w:p>
      <w:pPr>
        <w:pStyle w:val="9"/>
        <w:spacing w:beforeAutospacing="0" w:afterAutospacing="0" w:line="59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（四）《成都市农业生产设施所有权证》如有遗失或损毁，所有权人应及时向发证机关备案，申请补发或者重发；</w:t>
      </w:r>
    </w:p>
    <w:p>
      <w:pPr>
        <w:pStyle w:val="9"/>
        <w:spacing w:beforeAutospacing="0" w:afterAutospacing="0" w:line="59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（五）登记管理部门及其工作人员在办理农业生产设施登记工作中，不得向申请人收取任何费用。所需登记、权证制作和办公设施等费用应纳入县级部门预算。</w:t>
      </w:r>
    </w:p>
    <w:p>
      <w:pPr>
        <w:pStyle w:val="9"/>
        <w:spacing w:beforeAutospacing="0" w:afterAutospacing="0" w:line="590" w:lineRule="exact"/>
        <w:ind w:firstLine="640" w:firstLineChars="200"/>
        <w:rPr>
          <w:rFonts w:hint="default" w:ascii="楷体_GB2312" w:hAnsi="楷体_GB2312" w:eastAsia="仿宋_GB2312" w:cs="楷体_GB2312"/>
          <w:b/>
          <w:bCs/>
          <w:color w:val="auto"/>
          <w:sz w:val="32"/>
          <w:szCs w:val="32"/>
          <w:lang w:val="en-US" w:eastAsia="zh-CN"/>
        </w:rPr>
      </w:pPr>
      <w:r>
        <w:rPr>
          <w:rFonts w:hint="eastAsia" w:ascii="楷体_GB2312" w:hAnsi="楷体_GB2312" w:eastAsia="楷体_GB2312" w:cs="楷体_GB2312"/>
          <w:color w:val="auto"/>
          <w:sz w:val="32"/>
          <w:szCs w:val="32"/>
          <w:shd w:val="clear" w:color="auto" w:fill="FFFFFF"/>
        </w:rPr>
        <w:t xml:space="preserve">第十八条  </w:t>
      </w:r>
      <w:r>
        <w:rPr>
          <w:rFonts w:hint="eastAsia" w:ascii="仿宋_GB2312" w:hAnsi="仿宋_GB2312" w:eastAsia="仿宋_GB2312" w:cs="仿宋_GB2312"/>
          <w:color w:val="auto"/>
          <w:sz w:val="32"/>
          <w:szCs w:val="32"/>
        </w:rPr>
        <w:t>本办法未尽</w:t>
      </w:r>
      <w:r>
        <w:rPr>
          <w:rFonts w:hint="eastAsia" w:ascii="仿宋_GB2312" w:hAnsi="仿宋_GB2312" w:eastAsia="仿宋_GB2312" w:cs="仿宋_GB2312"/>
          <w:color w:val="auto"/>
          <w:sz w:val="32"/>
          <w:szCs w:val="32"/>
          <w:lang w:val="en-US" w:eastAsia="zh-CN"/>
        </w:rPr>
        <w:t>事宜，</w:t>
      </w:r>
      <w:r>
        <w:rPr>
          <w:rFonts w:hint="eastAsia" w:ascii="仿宋_GB2312" w:hAnsi="仿宋_GB2312" w:eastAsia="仿宋_GB2312" w:cs="仿宋_GB2312"/>
          <w:color w:val="auto"/>
          <w:sz w:val="32"/>
          <w:szCs w:val="32"/>
        </w:rPr>
        <w:t>根据相关法律法规、行政规章、规范性文件等</w:t>
      </w:r>
      <w:r>
        <w:rPr>
          <w:rFonts w:hint="eastAsia" w:ascii="仿宋_GB2312" w:hAnsi="仿宋_GB2312" w:eastAsia="仿宋_GB2312" w:cs="仿宋_GB2312"/>
          <w:color w:val="auto"/>
          <w:sz w:val="32"/>
          <w:szCs w:val="32"/>
          <w:lang w:val="en-US" w:eastAsia="zh-CN"/>
        </w:rPr>
        <w:t>相关规定执行。</w:t>
      </w:r>
    </w:p>
    <w:p>
      <w:pPr>
        <w:pStyle w:val="9"/>
        <w:spacing w:beforeAutospacing="0" w:afterAutospacing="0" w:line="59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第十九条 </w:t>
      </w:r>
      <w:r>
        <w:rPr>
          <w:rFonts w:hint="eastAsia" w:ascii="仿宋_GB2312" w:hAnsi="仿宋_GB2312" w:eastAsia="仿宋_GB2312" w:cs="仿宋_GB2312"/>
          <w:color w:val="auto"/>
          <w:sz w:val="32"/>
          <w:szCs w:val="32"/>
        </w:rPr>
        <w:t xml:space="preserve"> 金融机构、登记部门、农业生产设施评估机构等相关业务单位，可参照本办法制定具体实施细则。</w:t>
      </w:r>
    </w:p>
    <w:p>
      <w:pPr>
        <w:pStyle w:val="9"/>
        <w:spacing w:beforeAutospacing="0" w:afterAutospacing="0" w:line="59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第二十条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《成都市农业生产设施所有权抵（质）押登记证》由成都市农业农村局监制。</w:t>
      </w:r>
    </w:p>
    <w:p>
      <w:pPr>
        <w:pStyle w:val="9"/>
        <w:spacing w:beforeAutospacing="0" w:afterAutospacing="0" w:line="59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第二十一条 </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本办法自发布之日起执行，有效期</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年。</w:t>
      </w:r>
    </w:p>
    <w:p>
      <w:pPr>
        <w:pStyle w:val="9"/>
        <w:spacing w:beforeAutospacing="0" w:afterAutospacing="0" w:line="590" w:lineRule="exact"/>
        <w:ind w:firstLine="640" w:firstLineChars="200"/>
        <w:rPr>
          <w:rFonts w:hint="eastAsia" w:ascii="仿宋_GB2312" w:hAnsi="仿宋_GB2312" w:eastAsia="仿宋_GB2312" w:cs="仿宋_GB2312"/>
          <w:color w:val="auto"/>
          <w:sz w:val="32"/>
          <w:szCs w:val="32"/>
        </w:rPr>
      </w:pPr>
    </w:p>
    <w:p>
      <w:pPr>
        <w:pStyle w:val="9"/>
        <w:spacing w:beforeAutospacing="0" w:afterAutospacing="0" w:line="590" w:lineRule="exact"/>
        <w:ind w:firstLine="640" w:firstLineChars="200"/>
        <w:rPr>
          <w:rFonts w:hint="eastAsia" w:ascii="仿宋_GB2312" w:hAnsi="仿宋_GB2312" w:eastAsia="仿宋_GB2312" w:cs="仿宋_GB2312"/>
          <w:bCs/>
          <w:color w:val="auto"/>
          <w:kern w:val="0"/>
          <w:sz w:val="32"/>
          <w:szCs w:val="32"/>
          <w:lang w:bidi="ar"/>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bCs/>
          <w:color w:val="auto"/>
          <w:kern w:val="0"/>
          <w:sz w:val="32"/>
          <w:szCs w:val="32"/>
          <w:lang w:bidi="ar"/>
        </w:rPr>
        <w:t xml:space="preserve"> 成都市农业生产设施所有权抵押贷款登记申请审批</w:t>
      </w:r>
    </w:p>
    <w:p>
      <w:pPr>
        <w:pStyle w:val="9"/>
        <w:spacing w:beforeAutospacing="0" w:afterAutospacing="0" w:line="590" w:lineRule="exact"/>
        <w:ind w:firstLine="1600" w:firstLineChars="500"/>
        <w:rPr>
          <w:rFonts w:hint="eastAsia" w:ascii="仿宋_GB2312" w:hAnsi="宋体" w:eastAsia="仿宋_GB2312" w:cs="宋体"/>
          <w:bCs/>
          <w:color w:val="auto"/>
          <w:kern w:val="0"/>
          <w:sz w:val="32"/>
          <w:szCs w:val="32"/>
          <w:lang w:bidi="ar"/>
        </w:rPr>
      </w:pPr>
      <w:r>
        <w:rPr>
          <w:rFonts w:hint="eastAsia" w:ascii="仿宋_GB2312" w:hAnsi="仿宋_GB2312" w:eastAsia="仿宋_GB2312" w:cs="仿宋_GB2312"/>
          <w:bCs/>
          <w:color w:val="auto"/>
          <w:kern w:val="0"/>
          <w:sz w:val="32"/>
          <w:szCs w:val="32"/>
          <w:lang w:bidi="ar"/>
        </w:rPr>
        <w:t>表（草案样表）</w:t>
      </w:r>
    </w:p>
    <w:p>
      <w:pPr>
        <w:pStyle w:val="9"/>
        <w:widowControl/>
        <w:spacing w:beforeAutospacing="0" w:afterAutospacing="0" w:line="590" w:lineRule="exact"/>
        <w:ind w:firstLine="640" w:firstLineChars="200"/>
        <w:rPr>
          <w:rFonts w:hint="eastAsia" w:ascii="仿宋_GB2312" w:hAnsi="仿宋_GB2312" w:eastAsia="仿宋_GB2312" w:cs="仿宋_GB2312"/>
          <w:color w:val="auto"/>
          <w:sz w:val="32"/>
          <w:szCs w:val="32"/>
        </w:rPr>
      </w:pPr>
    </w:p>
    <w:p>
      <w:pPr>
        <w:pStyle w:val="9"/>
        <w:widowControl/>
        <w:spacing w:beforeAutospacing="0" w:afterAutospacing="0" w:line="590" w:lineRule="exact"/>
        <w:ind w:firstLine="640" w:firstLineChars="200"/>
        <w:rPr>
          <w:rFonts w:hint="eastAsia" w:ascii="仿宋_GB2312" w:hAnsi="仿宋_GB2312" w:eastAsia="仿宋_GB2312" w:cs="仿宋_GB2312"/>
          <w:color w:val="auto"/>
          <w:sz w:val="32"/>
          <w:szCs w:val="32"/>
        </w:rPr>
      </w:pPr>
    </w:p>
    <w:p>
      <w:pPr>
        <w:pStyle w:val="9"/>
        <w:widowControl/>
        <w:spacing w:beforeAutospacing="0" w:afterAutospacing="0" w:line="590" w:lineRule="exact"/>
        <w:ind w:firstLine="640" w:firstLineChars="200"/>
        <w:rPr>
          <w:rFonts w:hint="eastAsia" w:ascii="仿宋_GB2312" w:hAnsi="仿宋_GB2312" w:eastAsia="仿宋_GB2312" w:cs="仿宋_GB2312"/>
          <w:color w:val="auto"/>
          <w:sz w:val="32"/>
          <w:szCs w:val="32"/>
        </w:rPr>
      </w:pPr>
    </w:p>
    <w:p>
      <w:pPr>
        <w:pStyle w:val="9"/>
        <w:widowControl/>
        <w:spacing w:beforeAutospacing="0" w:afterAutospacing="0" w:line="590" w:lineRule="exact"/>
        <w:rPr>
          <w:rFonts w:hint="eastAsia" w:ascii="黑体" w:hAnsi="黑体" w:eastAsia="黑体" w:cs="黑体"/>
          <w:color w:val="auto"/>
          <w:kern w:val="0"/>
          <w:sz w:val="32"/>
          <w:szCs w:val="32"/>
          <w:lang w:bidi="ar"/>
        </w:rPr>
      </w:pPr>
      <w:r>
        <w:rPr>
          <w:rFonts w:ascii="仿宋_GB2312" w:hAnsi="仿宋_GB2312" w:eastAsia="仿宋_GB2312" w:cs="仿宋_GB2312"/>
          <w:color w:val="auto"/>
          <w:sz w:val="32"/>
          <w:szCs w:val="32"/>
        </w:rPr>
        <w:br w:type="page"/>
      </w:r>
      <w:r>
        <w:rPr>
          <w:rFonts w:hint="eastAsia" w:ascii="黑体" w:hAnsi="黑体" w:eastAsia="黑体" w:cs="黑体"/>
          <w:color w:val="auto"/>
          <w:kern w:val="0"/>
          <w:sz w:val="32"/>
          <w:szCs w:val="32"/>
          <w:lang w:bidi="ar"/>
        </w:rPr>
        <w:t>附件</w:t>
      </w:r>
    </w:p>
    <w:p>
      <w:pPr>
        <w:pStyle w:val="9"/>
        <w:widowControl/>
        <w:spacing w:beforeAutospacing="0" w:afterAutospacing="0" w:line="590" w:lineRule="exact"/>
        <w:rPr>
          <w:rFonts w:hint="eastAsia" w:ascii="黑体" w:hAnsi="黑体" w:eastAsia="黑体" w:cs="黑体"/>
          <w:color w:val="auto"/>
          <w:kern w:val="0"/>
          <w:sz w:val="32"/>
          <w:szCs w:val="32"/>
          <w:lang w:bidi="ar"/>
        </w:rPr>
      </w:pPr>
    </w:p>
    <w:p>
      <w:pPr>
        <w:pStyle w:val="9"/>
        <w:widowControl/>
        <w:spacing w:beforeAutospacing="0" w:afterAutospacing="0" w:line="590" w:lineRule="exact"/>
        <w:jc w:val="center"/>
        <w:rPr>
          <w:rFonts w:hint="eastAsia" w:ascii="方正小标宋简体" w:hAnsi="仿宋_GB2312" w:eastAsia="方正小标宋简体" w:cs="仿宋_GB2312"/>
          <w:bCs/>
          <w:color w:val="auto"/>
          <w:kern w:val="0"/>
          <w:sz w:val="44"/>
          <w:szCs w:val="44"/>
          <w:lang w:bidi="ar"/>
        </w:rPr>
      </w:pPr>
      <w:r>
        <w:rPr>
          <w:rFonts w:hint="eastAsia" w:ascii="方正小标宋简体" w:hAnsi="仿宋_GB2312" w:eastAsia="方正小标宋简体" w:cs="仿宋_GB2312"/>
          <w:bCs/>
          <w:color w:val="auto"/>
          <w:kern w:val="0"/>
          <w:sz w:val="44"/>
          <w:szCs w:val="44"/>
          <w:lang w:bidi="ar"/>
        </w:rPr>
        <w:t>成都市农业生产设施所有权抵押贷款登记申请</w:t>
      </w:r>
    </w:p>
    <w:p>
      <w:pPr>
        <w:pStyle w:val="9"/>
        <w:widowControl/>
        <w:spacing w:beforeAutospacing="0" w:afterAutospacing="0" w:line="590" w:lineRule="exact"/>
        <w:jc w:val="center"/>
        <w:rPr>
          <w:rFonts w:hint="eastAsia" w:ascii="方正小标宋简体" w:hAnsi="仿宋_GB2312" w:eastAsia="方正小标宋简体" w:cs="仿宋_GB2312"/>
          <w:bCs/>
          <w:color w:val="auto"/>
          <w:kern w:val="0"/>
          <w:sz w:val="44"/>
          <w:szCs w:val="44"/>
          <w:lang w:bidi="ar"/>
        </w:rPr>
      </w:pPr>
      <w:r>
        <w:rPr>
          <w:rFonts w:hint="eastAsia" w:ascii="方正小标宋简体" w:hAnsi="仿宋_GB2312" w:eastAsia="方正小标宋简体" w:cs="仿宋_GB2312"/>
          <w:bCs/>
          <w:color w:val="auto"/>
          <w:kern w:val="0"/>
          <w:sz w:val="44"/>
          <w:szCs w:val="44"/>
          <w:lang w:bidi="ar"/>
        </w:rPr>
        <w:t>审批表（草案样表）</w:t>
      </w:r>
    </w:p>
    <w:tbl>
      <w:tblPr>
        <w:tblStyle w:val="11"/>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221"/>
        <w:gridCol w:w="1356"/>
        <w:gridCol w:w="2144"/>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18" w:type="dxa"/>
            <w:vMerge w:val="restart"/>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抵押权人</w:t>
            </w:r>
          </w:p>
        </w:tc>
        <w:tc>
          <w:tcPr>
            <w:tcW w:w="2221"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名  称</w:t>
            </w:r>
          </w:p>
        </w:tc>
        <w:tc>
          <w:tcPr>
            <w:tcW w:w="1356"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2144"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法定代表人</w:t>
            </w:r>
          </w:p>
        </w:tc>
        <w:tc>
          <w:tcPr>
            <w:tcW w:w="2125"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2221"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地  址</w:t>
            </w:r>
          </w:p>
        </w:tc>
        <w:tc>
          <w:tcPr>
            <w:tcW w:w="1356"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2144"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经办人</w:t>
            </w:r>
          </w:p>
        </w:tc>
        <w:tc>
          <w:tcPr>
            <w:tcW w:w="2125"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18" w:type="dxa"/>
            <w:vMerge w:val="restart"/>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借款人</w:t>
            </w:r>
          </w:p>
        </w:tc>
        <w:tc>
          <w:tcPr>
            <w:tcW w:w="2221"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姓  名</w:t>
            </w:r>
          </w:p>
        </w:tc>
        <w:tc>
          <w:tcPr>
            <w:tcW w:w="1356"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2144"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身份证号码</w:t>
            </w:r>
          </w:p>
        </w:tc>
        <w:tc>
          <w:tcPr>
            <w:tcW w:w="2125"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2221"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联系电话</w:t>
            </w:r>
          </w:p>
        </w:tc>
        <w:tc>
          <w:tcPr>
            <w:tcW w:w="1356"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2144"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住  址</w:t>
            </w:r>
          </w:p>
        </w:tc>
        <w:tc>
          <w:tcPr>
            <w:tcW w:w="2125"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8" w:type="dxa"/>
            <w:vMerge w:val="restart"/>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抵押人</w:t>
            </w:r>
          </w:p>
        </w:tc>
        <w:tc>
          <w:tcPr>
            <w:tcW w:w="2221"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姓  名</w:t>
            </w:r>
          </w:p>
        </w:tc>
        <w:tc>
          <w:tcPr>
            <w:tcW w:w="1356"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2144"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身份证号码</w:t>
            </w:r>
          </w:p>
        </w:tc>
        <w:tc>
          <w:tcPr>
            <w:tcW w:w="2125"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2221"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联系电话</w:t>
            </w:r>
          </w:p>
        </w:tc>
        <w:tc>
          <w:tcPr>
            <w:tcW w:w="1356"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2144"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住  址</w:t>
            </w:r>
          </w:p>
        </w:tc>
        <w:tc>
          <w:tcPr>
            <w:tcW w:w="2125"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Merge w:val="restart"/>
            <w:noWrap w:val="0"/>
            <w:vAlign w:val="center"/>
          </w:tcPr>
          <w:p>
            <w:pPr>
              <w:widowControl/>
              <w:spacing w:line="400" w:lineRule="exact"/>
              <w:jc w:val="center"/>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抵押物</w:t>
            </w:r>
          </w:p>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情况</w:t>
            </w:r>
          </w:p>
        </w:tc>
        <w:tc>
          <w:tcPr>
            <w:tcW w:w="2221"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抵押物名称</w:t>
            </w:r>
          </w:p>
        </w:tc>
        <w:tc>
          <w:tcPr>
            <w:tcW w:w="1356"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2144"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抵押物证号</w:t>
            </w:r>
          </w:p>
        </w:tc>
        <w:tc>
          <w:tcPr>
            <w:tcW w:w="2125"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2221"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抵押物所在地址</w:t>
            </w:r>
          </w:p>
        </w:tc>
        <w:tc>
          <w:tcPr>
            <w:tcW w:w="1356"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2144"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抵押物类型</w:t>
            </w:r>
          </w:p>
        </w:tc>
        <w:tc>
          <w:tcPr>
            <w:tcW w:w="2125"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2221" w:type="dxa"/>
            <w:noWrap w:val="0"/>
            <w:vAlign w:val="center"/>
          </w:tcPr>
          <w:p>
            <w:pPr>
              <w:widowControl/>
              <w:spacing w:line="400" w:lineRule="exact"/>
              <w:jc w:val="center"/>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抵押物面积</w:t>
            </w:r>
          </w:p>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（亩/</w:t>
            </w:r>
            <w:r>
              <w:rPr>
                <w:rStyle w:val="30"/>
                <w:rFonts w:hint="eastAsia" w:ascii="仿宋_GB2312" w:hAnsi="仿宋_GB2312" w:eastAsia="仿宋_GB2312" w:cs="仿宋_GB2312"/>
                <w:color w:val="auto"/>
                <w:sz w:val="24"/>
                <w:szCs w:val="24"/>
                <w:lang w:bidi="ar"/>
              </w:rPr>
              <w:t>㎡</w:t>
            </w:r>
            <w:r>
              <w:rPr>
                <w:rStyle w:val="35"/>
                <w:rFonts w:hint="default" w:ascii="仿宋_GB2312" w:hAnsi="仿宋_GB2312" w:eastAsia="仿宋_GB2312" w:cs="仿宋_GB2312"/>
                <w:color w:val="auto"/>
                <w:sz w:val="24"/>
                <w:szCs w:val="24"/>
                <w:lang w:bidi="ar"/>
              </w:rPr>
              <w:t>）</w:t>
            </w:r>
          </w:p>
        </w:tc>
        <w:tc>
          <w:tcPr>
            <w:tcW w:w="1356"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2144"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贷款用途</w:t>
            </w:r>
          </w:p>
        </w:tc>
        <w:tc>
          <w:tcPr>
            <w:tcW w:w="2125"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2221"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评估方式</w:t>
            </w:r>
          </w:p>
        </w:tc>
        <w:tc>
          <w:tcPr>
            <w:tcW w:w="1356"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2144" w:type="dxa"/>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评估价值总额（元）</w:t>
            </w:r>
          </w:p>
        </w:tc>
        <w:tc>
          <w:tcPr>
            <w:tcW w:w="2125" w:type="dxa"/>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7846" w:type="dxa"/>
            <w:gridSpan w:val="4"/>
            <w:noWrap w:val="0"/>
            <w:vAlign w:val="center"/>
          </w:tcPr>
          <w:p>
            <w:pPr>
              <w:widowControl/>
              <w:spacing w:line="400" w:lineRule="exac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设定抵押期限   年，   自     年  月  日起至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8" w:type="dxa"/>
            <w:noWrap w:val="0"/>
            <w:vAlign w:val="center"/>
          </w:tcPr>
          <w:p>
            <w:pPr>
              <w:widowControl/>
              <w:spacing w:line="400" w:lineRule="exac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抵押金额</w:t>
            </w:r>
          </w:p>
        </w:tc>
        <w:tc>
          <w:tcPr>
            <w:tcW w:w="7846" w:type="dxa"/>
            <w:gridSpan w:val="4"/>
            <w:noWrap w:val="0"/>
            <w:vAlign w:val="center"/>
          </w:tcPr>
          <w:p>
            <w:pPr>
              <w:widowControl/>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人民币（大写）：                                </w:t>
            </w:r>
            <w:r>
              <w:rPr>
                <w:rStyle w:val="31"/>
                <w:rFonts w:hint="eastAsia" w:ascii="仿宋_GB2312" w:hAnsi="仿宋_GB2312" w:eastAsia="仿宋_GB2312" w:cs="仿宋_GB2312"/>
                <w:color w:val="auto"/>
                <w:sz w:val="24"/>
                <w:szCs w:val="24"/>
                <w:lang w:bidi="ar"/>
              </w:rPr>
              <w:t>¥</w:t>
            </w:r>
            <w:r>
              <w:rPr>
                <w:rStyle w:val="35"/>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8" w:type="dxa"/>
            <w:noWrap w:val="0"/>
            <w:vAlign w:val="center"/>
          </w:tcPr>
          <w:p>
            <w:pPr>
              <w:widowControl/>
              <w:spacing w:line="400" w:lineRule="exac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担保金额</w:t>
            </w:r>
          </w:p>
        </w:tc>
        <w:tc>
          <w:tcPr>
            <w:tcW w:w="7846" w:type="dxa"/>
            <w:gridSpan w:val="4"/>
            <w:noWrap w:val="0"/>
            <w:vAlign w:val="center"/>
          </w:tcPr>
          <w:p>
            <w:pPr>
              <w:widowControl/>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人民币（大写）：                                </w:t>
            </w:r>
            <w:r>
              <w:rPr>
                <w:rStyle w:val="31"/>
                <w:rFonts w:hint="eastAsia" w:ascii="仿宋_GB2312" w:hAnsi="仿宋_GB2312" w:eastAsia="仿宋_GB2312" w:cs="仿宋_GB2312"/>
                <w:color w:val="auto"/>
                <w:sz w:val="24"/>
                <w:szCs w:val="24"/>
                <w:lang w:bidi="ar"/>
              </w:rPr>
              <w:t>¥</w:t>
            </w:r>
            <w:r>
              <w:rPr>
                <w:rStyle w:val="35"/>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18" w:type="dxa"/>
            <w:noWrap w:val="0"/>
            <w:vAlign w:val="center"/>
          </w:tcPr>
          <w:p>
            <w:pPr>
              <w:widowControl/>
              <w:spacing w:line="400" w:lineRule="exac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贷款金额</w:t>
            </w:r>
          </w:p>
        </w:tc>
        <w:tc>
          <w:tcPr>
            <w:tcW w:w="7846" w:type="dxa"/>
            <w:gridSpan w:val="4"/>
            <w:noWrap w:val="0"/>
            <w:vAlign w:val="center"/>
          </w:tcPr>
          <w:p>
            <w:pPr>
              <w:widowControl/>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人民币（大写）：                                </w:t>
            </w:r>
            <w:r>
              <w:rPr>
                <w:rStyle w:val="31"/>
                <w:rFonts w:hint="eastAsia" w:ascii="仿宋_GB2312" w:hAnsi="仿宋_GB2312" w:eastAsia="仿宋_GB2312" w:cs="仿宋_GB2312"/>
                <w:color w:val="auto"/>
                <w:sz w:val="24"/>
                <w:szCs w:val="24"/>
                <w:lang w:bidi="ar"/>
              </w:rPr>
              <w:t>¥</w:t>
            </w:r>
            <w:r>
              <w:rPr>
                <w:rStyle w:val="35"/>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18" w:type="dxa"/>
            <w:noWrap w:val="0"/>
            <w:vAlign w:val="center"/>
          </w:tcPr>
          <w:p>
            <w:pPr>
              <w:widowControl/>
              <w:spacing w:line="400" w:lineRule="exac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贷款期限</w:t>
            </w:r>
          </w:p>
        </w:tc>
        <w:tc>
          <w:tcPr>
            <w:tcW w:w="7846" w:type="dxa"/>
            <w:gridSpan w:val="4"/>
            <w:noWrap w:val="0"/>
            <w:vAlign w:val="center"/>
          </w:tcPr>
          <w:p>
            <w:pPr>
              <w:widowControl/>
              <w:spacing w:line="400" w:lineRule="exact"/>
              <w:ind w:firstLine="720" w:firstLineChars="300"/>
              <w:textAlignment w:val="center"/>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kern w:val="0"/>
                <w:sz w:val="24"/>
                <w:lang w:bidi="ar"/>
              </w:rPr>
              <w:t xml:space="preserve"> </w:t>
            </w:r>
            <w:r>
              <w:rPr>
                <w:rStyle w:val="35"/>
                <w:rFonts w:hint="default" w:ascii="仿宋_GB2312" w:hAnsi="仿宋_GB2312" w:eastAsia="仿宋_GB2312" w:cs="仿宋_GB2312"/>
                <w:color w:val="auto"/>
                <w:sz w:val="24"/>
                <w:szCs w:val="24"/>
                <w:lang w:bidi="ar"/>
              </w:rPr>
              <w:t>年，   自    年  月  日起至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18" w:type="dxa"/>
            <w:vMerge w:val="restart"/>
            <w:noWrap w:val="0"/>
            <w:vAlign w:val="center"/>
          </w:tcPr>
          <w:p>
            <w:pPr>
              <w:widowControl/>
              <w:spacing w:line="400" w:lineRule="exact"/>
              <w:jc w:val="center"/>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抵押人</w:t>
            </w:r>
          </w:p>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及共有人承诺</w:t>
            </w:r>
          </w:p>
        </w:tc>
        <w:tc>
          <w:tcPr>
            <w:tcW w:w="7846" w:type="dxa"/>
            <w:gridSpan w:val="4"/>
            <w:noWrap w:val="0"/>
            <w:vAlign w:val="center"/>
          </w:tcPr>
          <w:p>
            <w:pPr>
              <w:widowControl/>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1.借款人及共有人保证遵守法律法规和贵单位的相关规定，按照有关要求履行义务。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7846" w:type="dxa"/>
            <w:gridSpan w:val="4"/>
            <w:noWrap w:val="0"/>
            <w:vAlign w:val="center"/>
          </w:tcPr>
          <w:p>
            <w:pPr>
              <w:widowControl/>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2.所提交材料真实、完整、有效、合法，并自愿承担相应的法律责任。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7846" w:type="dxa"/>
            <w:gridSpan w:val="4"/>
            <w:noWrap w:val="0"/>
            <w:vAlign w:val="center"/>
          </w:tcPr>
          <w:p>
            <w:pPr>
              <w:widowControl/>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3.借款人具有完全民事行为能力，并具备良好的社会信誉和偿还能力，无不良信用记录。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7846" w:type="dxa"/>
            <w:gridSpan w:val="4"/>
            <w:noWrap w:val="0"/>
            <w:vAlign w:val="center"/>
          </w:tcPr>
          <w:p>
            <w:pPr>
              <w:widowControl/>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4.用于抵押物的农业生产设施产权没有权属争议。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7846" w:type="dxa"/>
            <w:gridSpan w:val="4"/>
            <w:noWrap w:val="0"/>
            <w:vAlign w:val="center"/>
          </w:tcPr>
          <w:p>
            <w:pPr>
              <w:widowControl/>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5.抵押期间，未取得抵押权人书面同意不得对农业生产设施产权租赁、翻建、改建、扩建或改变用途，但受让人代为清偿债务消除抵押权的除外。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18" w:type="dxa"/>
            <w:vMerge w:val="restart"/>
            <w:noWrap w:val="0"/>
            <w:vAlign w:val="center"/>
          </w:tcPr>
          <w:p>
            <w:pPr>
              <w:widowControl/>
              <w:spacing w:line="400" w:lineRule="exact"/>
              <w:jc w:val="center"/>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抵押人</w:t>
            </w:r>
          </w:p>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及共有人承诺</w:t>
            </w:r>
          </w:p>
        </w:tc>
        <w:tc>
          <w:tcPr>
            <w:tcW w:w="7846" w:type="dxa"/>
            <w:gridSpan w:val="4"/>
            <w:noWrap w:val="0"/>
            <w:vAlign w:val="center"/>
          </w:tcPr>
          <w:p>
            <w:pPr>
              <w:widowControl/>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6.抵押期内不得申请二次抵押贷款。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7846" w:type="dxa"/>
            <w:gridSpan w:val="4"/>
            <w:noWrap w:val="0"/>
            <w:vAlign w:val="center"/>
          </w:tcPr>
          <w:p>
            <w:pPr>
              <w:widowControl/>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7.借款人及共有人位于</w:t>
            </w:r>
            <w:r>
              <w:rPr>
                <w:rStyle w:val="36"/>
                <w:rFonts w:hint="default" w:ascii="仿宋_GB2312" w:hAnsi="仿宋_GB2312" w:eastAsia="仿宋_GB2312" w:cs="仿宋_GB2312"/>
                <w:color w:val="auto"/>
                <w:sz w:val="24"/>
                <w:szCs w:val="24"/>
                <w:lang w:bidi="ar"/>
              </w:rPr>
              <w:t xml:space="preserve">           </w:t>
            </w:r>
            <w:r>
              <w:rPr>
                <w:rStyle w:val="35"/>
                <w:rFonts w:hint="default" w:ascii="仿宋_GB2312" w:hAnsi="仿宋_GB2312" w:eastAsia="仿宋_GB2312" w:cs="仿宋_GB2312"/>
                <w:color w:val="auto"/>
                <w:sz w:val="24"/>
                <w:szCs w:val="24"/>
                <w:lang w:bidi="ar"/>
              </w:rPr>
              <w:t>镇</w:t>
            </w:r>
            <w:r>
              <w:rPr>
                <w:rStyle w:val="36"/>
                <w:rFonts w:hint="default" w:ascii="仿宋_GB2312" w:hAnsi="仿宋_GB2312" w:eastAsia="仿宋_GB2312" w:cs="仿宋_GB2312"/>
                <w:color w:val="auto"/>
                <w:sz w:val="24"/>
                <w:szCs w:val="24"/>
                <w:lang w:bidi="ar"/>
              </w:rPr>
              <w:t xml:space="preserve">         </w:t>
            </w:r>
            <w:r>
              <w:rPr>
                <w:rStyle w:val="35"/>
                <w:rFonts w:hint="default" w:ascii="仿宋_GB2312" w:hAnsi="仿宋_GB2312" w:eastAsia="仿宋_GB2312" w:cs="仿宋_GB2312"/>
                <w:color w:val="auto"/>
                <w:sz w:val="24"/>
                <w:szCs w:val="24"/>
                <w:lang w:bidi="ar"/>
              </w:rPr>
              <w:t>村</w:t>
            </w:r>
            <w:r>
              <w:rPr>
                <w:rStyle w:val="36"/>
                <w:rFonts w:hint="default" w:ascii="仿宋_GB2312" w:hAnsi="仿宋_GB2312" w:eastAsia="仿宋_GB2312" w:cs="仿宋_GB2312"/>
                <w:color w:val="auto"/>
                <w:sz w:val="24"/>
                <w:szCs w:val="24"/>
                <w:lang w:bidi="ar"/>
              </w:rPr>
              <w:t xml:space="preserve">       </w:t>
            </w:r>
            <w:r>
              <w:rPr>
                <w:rStyle w:val="35"/>
                <w:rFonts w:hint="default" w:ascii="仿宋_GB2312" w:hAnsi="仿宋_GB2312" w:eastAsia="仿宋_GB2312" w:cs="仿宋_GB2312"/>
                <w:color w:val="auto"/>
                <w:sz w:val="24"/>
                <w:szCs w:val="24"/>
                <w:lang w:bidi="ar"/>
              </w:rPr>
              <w:t>队农业生产设施产权证代码：</w:t>
            </w:r>
            <w:r>
              <w:rPr>
                <w:rStyle w:val="36"/>
                <w:rFonts w:hint="default" w:ascii="仿宋_GB2312" w:hAnsi="仿宋_GB2312" w:eastAsia="仿宋_GB2312" w:cs="仿宋_GB2312"/>
                <w:color w:val="auto"/>
                <w:sz w:val="24"/>
                <w:szCs w:val="24"/>
                <w:lang w:bidi="ar"/>
              </w:rPr>
              <w:t xml:space="preserve">                       </w:t>
            </w:r>
            <w:r>
              <w:rPr>
                <w:rStyle w:val="35"/>
                <w:rFonts w:hint="default" w:ascii="仿宋_GB2312" w:hAnsi="仿宋_GB2312" w:eastAsia="仿宋_GB2312" w:cs="仿宋_GB2312"/>
                <w:color w:val="auto"/>
                <w:sz w:val="24"/>
                <w:szCs w:val="24"/>
                <w:lang w:bidi="ar"/>
              </w:rPr>
              <w:t>，评估总价值</w:t>
            </w:r>
            <w:r>
              <w:rPr>
                <w:rStyle w:val="36"/>
                <w:rFonts w:hint="default" w:ascii="仿宋_GB2312" w:hAnsi="仿宋_GB2312" w:eastAsia="仿宋_GB2312" w:cs="仿宋_GB2312"/>
                <w:color w:val="auto"/>
                <w:sz w:val="24"/>
                <w:szCs w:val="24"/>
                <w:lang w:bidi="ar"/>
              </w:rPr>
              <w:t xml:space="preserve">      </w:t>
            </w:r>
            <w:r>
              <w:rPr>
                <w:rStyle w:val="35"/>
                <w:rFonts w:hint="default" w:ascii="仿宋_GB2312" w:hAnsi="仿宋_GB2312" w:eastAsia="仿宋_GB2312" w:cs="仿宋_GB2312"/>
                <w:color w:val="auto"/>
                <w:sz w:val="24"/>
                <w:szCs w:val="24"/>
                <w:lang w:bidi="ar"/>
              </w:rPr>
              <w:t>万元，抵押给贵行办理贷款</w:t>
            </w:r>
            <w:r>
              <w:rPr>
                <w:rStyle w:val="36"/>
                <w:rFonts w:hint="default" w:ascii="仿宋_GB2312" w:hAnsi="仿宋_GB2312" w:eastAsia="仿宋_GB2312" w:cs="仿宋_GB2312"/>
                <w:color w:val="auto"/>
                <w:sz w:val="24"/>
                <w:szCs w:val="24"/>
                <w:lang w:bidi="ar"/>
              </w:rPr>
              <w:t xml:space="preserve">      </w:t>
            </w:r>
            <w:r>
              <w:rPr>
                <w:rStyle w:val="35"/>
                <w:rFonts w:hint="default" w:ascii="仿宋_GB2312" w:hAnsi="仿宋_GB2312" w:eastAsia="仿宋_GB2312" w:cs="仿宋_GB2312"/>
                <w:color w:val="auto"/>
                <w:sz w:val="24"/>
                <w:szCs w:val="24"/>
                <w:lang w:bidi="ar"/>
              </w:rPr>
              <w:t>万元，期限</w:t>
            </w:r>
            <w:r>
              <w:rPr>
                <w:rStyle w:val="36"/>
                <w:rFonts w:hint="default" w:ascii="仿宋_GB2312" w:hAnsi="仿宋_GB2312" w:eastAsia="仿宋_GB2312" w:cs="仿宋_GB2312"/>
                <w:color w:val="auto"/>
                <w:sz w:val="24"/>
                <w:szCs w:val="24"/>
                <w:lang w:bidi="ar"/>
              </w:rPr>
              <w:t xml:space="preserve">      </w:t>
            </w:r>
            <w:r>
              <w:rPr>
                <w:rStyle w:val="35"/>
                <w:rFonts w:hint="default" w:ascii="仿宋_GB2312" w:hAnsi="仿宋_GB2312" w:eastAsia="仿宋_GB2312" w:cs="仿宋_GB2312"/>
                <w:color w:val="auto"/>
                <w:sz w:val="24"/>
                <w:szCs w:val="24"/>
                <w:lang w:bidi="ar"/>
              </w:rPr>
              <w:t xml:space="preserve"> 年，用途为</w:t>
            </w:r>
            <w:r>
              <w:rPr>
                <w:rStyle w:val="36"/>
                <w:rFonts w:hint="default" w:ascii="仿宋_GB2312" w:hAnsi="仿宋_GB2312" w:eastAsia="仿宋_GB2312" w:cs="仿宋_GB2312"/>
                <w:color w:val="auto"/>
                <w:sz w:val="24"/>
                <w:szCs w:val="24"/>
                <w:lang w:bidi="ar"/>
              </w:rPr>
              <w:t xml:space="preserve">                   </w:t>
            </w:r>
            <w:r>
              <w:rPr>
                <w:rStyle w:val="35"/>
                <w:rFonts w:hint="default" w:ascii="仿宋_GB2312" w:hAnsi="仿宋_GB2312" w:eastAsia="仿宋_GB2312" w:cs="仿宋_GB2312"/>
                <w:color w:val="auto"/>
                <w:sz w:val="24"/>
                <w:szCs w:val="24"/>
                <w:lang w:bidi="ar"/>
              </w:rPr>
              <w:t>，借款人及共有人同意用农业生产设施产权抵押及处置。借款人、共有人保证遵守上述承诺，如违反上述承诺或因违规行为给贵行造成损失的，我方愿意承担相应的法律责任及经济赔偿责任。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7846" w:type="dxa"/>
            <w:gridSpan w:val="4"/>
            <w:noWrap w:val="0"/>
            <w:vAlign w:val="center"/>
          </w:tcPr>
          <w:p>
            <w:pPr>
              <w:widowControl/>
              <w:spacing w:line="400" w:lineRule="exact"/>
              <w:ind w:firstLine="480" w:firstLineChars="20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          借款人（签章）：       共有人（签章）：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7846" w:type="dxa"/>
            <w:gridSpan w:val="4"/>
            <w:noWrap w:val="0"/>
            <w:vAlign w:val="center"/>
          </w:tcPr>
          <w:p>
            <w:pPr>
              <w:widowControl/>
              <w:spacing w:line="400" w:lineRule="exact"/>
              <w:ind w:firstLine="480" w:firstLineChars="200"/>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18" w:type="dxa"/>
            <w:vMerge w:val="restart"/>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业务主管部门审核意见</w:t>
            </w:r>
          </w:p>
        </w:tc>
        <w:tc>
          <w:tcPr>
            <w:tcW w:w="7846" w:type="dxa"/>
            <w:gridSpan w:val="4"/>
            <w:noWrap w:val="0"/>
            <w:vAlign w:val="center"/>
          </w:tcPr>
          <w:p>
            <w:pPr>
              <w:widowControl/>
              <w:spacing w:line="400" w:lineRule="exact"/>
              <w:ind w:firstLine="480" w:firstLineChars="20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经我局核实，</w:t>
            </w:r>
            <w:r>
              <w:rPr>
                <w:rStyle w:val="36"/>
                <w:rFonts w:hint="default" w:ascii="仿宋_GB2312" w:hAnsi="仿宋_GB2312" w:eastAsia="仿宋_GB2312" w:cs="仿宋_GB2312"/>
                <w:color w:val="auto"/>
                <w:sz w:val="24"/>
                <w:szCs w:val="24"/>
                <w:lang w:bidi="ar"/>
              </w:rPr>
              <w:t xml:space="preserve">                                  </w:t>
            </w:r>
            <w:r>
              <w:rPr>
                <w:rStyle w:val="35"/>
                <w:rFonts w:hint="default" w:ascii="仿宋_GB2312" w:hAnsi="仿宋_GB2312" w:eastAsia="仿宋_GB2312" w:cs="仿宋_GB2312"/>
                <w:color w:val="auto"/>
                <w:sz w:val="24"/>
                <w:szCs w:val="24"/>
                <w:lang w:bidi="ar"/>
              </w:rPr>
              <w:t>农业生产设施产权手续合法，权属明晰。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7846" w:type="dxa"/>
            <w:gridSpan w:val="4"/>
            <w:noWrap w:val="0"/>
            <w:vAlign w:val="center"/>
          </w:tcPr>
          <w:p>
            <w:pPr>
              <w:widowControl/>
              <w:spacing w:line="400" w:lineRule="exact"/>
              <w:ind w:firstLine="480" w:firstLineChars="200"/>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经办人（签章）：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7846" w:type="dxa"/>
            <w:gridSpan w:val="4"/>
            <w:noWrap w:val="0"/>
            <w:vAlign w:val="center"/>
          </w:tcPr>
          <w:p>
            <w:pPr>
              <w:widowControl/>
              <w:spacing w:line="400" w:lineRule="exact"/>
              <w:ind w:firstLine="480" w:firstLineChars="200"/>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218" w:type="dxa"/>
            <w:vMerge w:val="restart"/>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银行调查及审批意见</w:t>
            </w:r>
          </w:p>
        </w:tc>
        <w:tc>
          <w:tcPr>
            <w:tcW w:w="7846" w:type="dxa"/>
            <w:gridSpan w:val="4"/>
            <w:noWrap w:val="0"/>
            <w:vAlign w:val="center"/>
          </w:tcPr>
          <w:p>
            <w:pPr>
              <w:widowControl/>
              <w:spacing w:line="400" w:lineRule="exact"/>
              <w:ind w:firstLine="480" w:firstLineChars="20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经我行实地核查，该贷款主体抵押产权符合程序，贷款主体经营状况及个人信用良好，我行保证抵押人及共有人个人信息签字真实有效，经我行研究，同意办理流动资金贷款</w:t>
            </w:r>
            <w:r>
              <w:rPr>
                <w:rStyle w:val="36"/>
                <w:rFonts w:hint="default" w:ascii="仿宋_GB2312" w:hAnsi="仿宋_GB2312" w:eastAsia="仿宋_GB2312" w:cs="仿宋_GB2312"/>
                <w:color w:val="auto"/>
                <w:sz w:val="24"/>
                <w:szCs w:val="24"/>
                <w:lang w:bidi="ar"/>
              </w:rPr>
              <w:t xml:space="preserve">         </w:t>
            </w:r>
            <w:r>
              <w:rPr>
                <w:rStyle w:val="35"/>
                <w:rFonts w:hint="default" w:ascii="仿宋_GB2312" w:hAnsi="仿宋_GB2312" w:eastAsia="仿宋_GB2312" w:cs="仿宋_GB2312"/>
                <w:color w:val="auto"/>
                <w:sz w:val="24"/>
                <w:szCs w:val="24"/>
                <w:lang w:bidi="ar"/>
              </w:rPr>
              <w:t>万元，贷款期限为</w:t>
            </w:r>
            <w:r>
              <w:rPr>
                <w:rStyle w:val="36"/>
                <w:rFonts w:hint="default" w:ascii="仿宋_GB2312" w:hAnsi="仿宋_GB2312" w:eastAsia="仿宋_GB2312" w:cs="仿宋_GB2312"/>
                <w:color w:val="auto"/>
                <w:sz w:val="24"/>
                <w:szCs w:val="24"/>
                <w:lang w:bidi="ar"/>
              </w:rPr>
              <w:t xml:space="preserve">       </w:t>
            </w:r>
            <w:r>
              <w:rPr>
                <w:rStyle w:val="35"/>
                <w:rFonts w:hint="default" w:ascii="仿宋_GB2312" w:hAnsi="仿宋_GB2312" w:eastAsia="仿宋_GB2312" w:cs="仿宋_GB2312"/>
                <w:color w:val="auto"/>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7846" w:type="dxa"/>
            <w:gridSpan w:val="4"/>
            <w:noWrap w:val="0"/>
            <w:vAlign w:val="center"/>
          </w:tcPr>
          <w:p>
            <w:pPr>
              <w:widowControl/>
              <w:spacing w:line="400" w:lineRule="exact"/>
              <w:ind w:firstLine="480" w:firstLineChars="200"/>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审批人（签章）：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7846" w:type="dxa"/>
            <w:gridSpan w:val="4"/>
            <w:noWrap w:val="0"/>
            <w:vAlign w:val="center"/>
          </w:tcPr>
          <w:p>
            <w:pPr>
              <w:widowControl/>
              <w:spacing w:line="400" w:lineRule="exact"/>
              <w:ind w:firstLine="480" w:firstLineChars="200"/>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8" w:type="dxa"/>
            <w:vMerge w:val="restart"/>
            <w:noWrap w:val="0"/>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登记机构意见</w:t>
            </w:r>
          </w:p>
        </w:tc>
        <w:tc>
          <w:tcPr>
            <w:tcW w:w="7846" w:type="dxa"/>
            <w:gridSpan w:val="4"/>
            <w:noWrap w:val="0"/>
            <w:vAlign w:val="center"/>
          </w:tcPr>
          <w:p>
            <w:pPr>
              <w:widowControl/>
              <w:spacing w:line="400" w:lineRule="exact"/>
              <w:ind w:firstLine="480" w:firstLineChars="200"/>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经审核，该申请提交的资料齐全，符合程序，同意受理该申请。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7846" w:type="dxa"/>
            <w:gridSpan w:val="4"/>
            <w:noWrap w:val="0"/>
            <w:vAlign w:val="center"/>
          </w:tcPr>
          <w:p>
            <w:pPr>
              <w:widowControl/>
              <w:spacing w:line="400" w:lineRule="exact"/>
              <w:ind w:firstLine="480" w:firstLineChars="200"/>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登记备案（签章）：    抵押登记（签章）：   单位负责人（签章）：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7846" w:type="dxa"/>
            <w:gridSpan w:val="4"/>
            <w:noWrap w:val="0"/>
            <w:vAlign w:val="center"/>
          </w:tcPr>
          <w:p>
            <w:pPr>
              <w:widowControl/>
              <w:spacing w:line="400" w:lineRule="exact"/>
              <w:ind w:firstLine="480" w:firstLineChars="200"/>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18" w:type="dxa"/>
            <w:vMerge w:val="continue"/>
            <w:noWrap w:val="0"/>
            <w:vAlign w:val="center"/>
          </w:tcPr>
          <w:p>
            <w:pPr>
              <w:spacing w:line="400" w:lineRule="exact"/>
              <w:ind w:firstLine="480" w:firstLineChars="200"/>
              <w:jc w:val="center"/>
              <w:rPr>
                <w:rFonts w:hint="eastAsia" w:ascii="仿宋_GB2312" w:hAnsi="仿宋_GB2312" w:eastAsia="仿宋_GB2312" w:cs="仿宋_GB2312"/>
                <w:color w:val="auto"/>
                <w:sz w:val="24"/>
              </w:rPr>
            </w:pPr>
          </w:p>
        </w:tc>
        <w:tc>
          <w:tcPr>
            <w:tcW w:w="7846" w:type="dxa"/>
            <w:gridSpan w:val="4"/>
            <w:noWrap w:val="0"/>
            <w:vAlign w:val="center"/>
          </w:tcPr>
          <w:p>
            <w:pPr>
              <w:widowControl/>
              <w:spacing w:line="400" w:lineRule="exact"/>
              <w:ind w:firstLine="480" w:firstLineChars="200"/>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                                           年   月   日</w:t>
            </w:r>
          </w:p>
        </w:tc>
      </w:tr>
    </w:tbl>
    <w:p>
      <w:pPr>
        <w:pStyle w:val="9"/>
        <w:widowControl/>
        <w:spacing w:beforeAutospacing="0" w:afterAutospacing="0" w:line="590" w:lineRule="exac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备注：工作中需实际情况进行调整</w:t>
      </w:r>
    </w:p>
    <w:p>
      <w:pPr>
        <w:spacing w:line="590" w:lineRule="exact"/>
        <w:ind w:firstLine="420" w:firstLineChars="200"/>
        <w:rPr>
          <w:color w:val="auto"/>
        </w:rPr>
      </w:pPr>
    </w:p>
    <w:p>
      <w:pPr>
        <w:spacing w:line="590" w:lineRule="exact"/>
        <w:ind w:firstLine="420" w:firstLineChars="200"/>
        <w:rPr>
          <w:color w:val="auto"/>
        </w:rPr>
      </w:pPr>
    </w:p>
    <w:p>
      <w:pPr>
        <w:spacing w:line="590" w:lineRule="exact"/>
        <w:rPr>
          <w:rFonts w:hint="default" w:ascii="仿宋_GB2312" w:hAnsi="宋体" w:eastAsia="仿宋_GB2312" w:cs="仿宋_GB2312"/>
          <w:color w:val="000000"/>
          <w:sz w:val="32"/>
          <w:szCs w:val="32"/>
          <w:lang w:val="en-US" w:eastAsia="zh-CN"/>
        </w:rPr>
      </w:pPr>
    </w:p>
    <w:sectPr>
      <w:footerReference r:id="rId3" w:type="default"/>
      <w:pgSz w:w="11906" w:h="16838"/>
      <w:pgMar w:top="1928" w:right="1304" w:bottom="1531" w:left="1531"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AC4003-0A54-4A4E-B1BF-2DF41481A3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95527B3-3330-4C36-A226-24885F7DE082}"/>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C6DA98E9-1963-4333-8EAA-1535A502446E}"/>
  </w:font>
  <w:font w:name="楷体_GB2312">
    <w:panose1 w:val="02010609030101010101"/>
    <w:charset w:val="86"/>
    <w:family w:val="modern"/>
    <w:pitch w:val="default"/>
    <w:sig w:usb0="00000001" w:usb1="080E0000" w:usb2="00000000" w:usb3="00000000" w:csb0="00040000" w:csb1="00000000"/>
    <w:embedRegular r:id="rId4" w:fontKey="{9FC62CFB-7BB8-4995-BB0E-5667CDDB8A7E}"/>
  </w:font>
  <w:font w:name="仿宋">
    <w:panose1 w:val="02010609060101010101"/>
    <w:charset w:val="86"/>
    <w:family w:val="modern"/>
    <w:pitch w:val="default"/>
    <w:sig w:usb0="800002BF" w:usb1="38CF7CFA" w:usb2="00000016" w:usb3="00000000" w:csb0="00040001" w:csb1="00000000"/>
    <w:embedRegular r:id="rId5" w:fontKey="{C4BCAACD-B07D-44DA-8476-A30E9DC42A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M2IyYjdlYzRmZTE4OTAyYTg2ZTJhYjNkMDJiN2YifQ=="/>
  </w:docVars>
  <w:rsids>
    <w:rsidRoot w:val="001F13AE"/>
    <w:rsid w:val="000032CB"/>
    <w:rsid w:val="00012746"/>
    <w:rsid w:val="000162D2"/>
    <w:rsid w:val="0002108F"/>
    <w:rsid w:val="000275E4"/>
    <w:rsid w:val="00027768"/>
    <w:rsid w:val="000278D9"/>
    <w:rsid w:val="00031CBA"/>
    <w:rsid w:val="00036AEA"/>
    <w:rsid w:val="00037177"/>
    <w:rsid w:val="00044774"/>
    <w:rsid w:val="00050590"/>
    <w:rsid w:val="0005264B"/>
    <w:rsid w:val="000533BA"/>
    <w:rsid w:val="000549F9"/>
    <w:rsid w:val="000572B7"/>
    <w:rsid w:val="00057344"/>
    <w:rsid w:val="0006259B"/>
    <w:rsid w:val="000778AA"/>
    <w:rsid w:val="0008565D"/>
    <w:rsid w:val="000A1DDD"/>
    <w:rsid w:val="000A78AB"/>
    <w:rsid w:val="000B09A2"/>
    <w:rsid w:val="000C46A5"/>
    <w:rsid w:val="000C62C8"/>
    <w:rsid w:val="000D2ECD"/>
    <w:rsid w:val="000D2FC6"/>
    <w:rsid w:val="000D7D88"/>
    <w:rsid w:val="000E0B57"/>
    <w:rsid w:val="000E1D4B"/>
    <w:rsid w:val="000E7B5B"/>
    <w:rsid w:val="000F3154"/>
    <w:rsid w:val="000F3BEB"/>
    <w:rsid w:val="000F40DA"/>
    <w:rsid w:val="000F6F3B"/>
    <w:rsid w:val="00100D00"/>
    <w:rsid w:val="001023D2"/>
    <w:rsid w:val="001041FE"/>
    <w:rsid w:val="00105A6C"/>
    <w:rsid w:val="00106F7E"/>
    <w:rsid w:val="00113826"/>
    <w:rsid w:val="0011492A"/>
    <w:rsid w:val="00124C96"/>
    <w:rsid w:val="00125D48"/>
    <w:rsid w:val="0013074D"/>
    <w:rsid w:val="001342C7"/>
    <w:rsid w:val="0014137C"/>
    <w:rsid w:val="00145A41"/>
    <w:rsid w:val="0015179F"/>
    <w:rsid w:val="00155808"/>
    <w:rsid w:val="001666E4"/>
    <w:rsid w:val="00170B70"/>
    <w:rsid w:val="00185290"/>
    <w:rsid w:val="00190D26"/>
    <w:rsid w:val="00192620"/>
    <w:rsid w:val="001A22AA"/>
    <w:rsid w:val="001A48E2"/>
    <w:rsid w:val="001A5AA9"/>
    <w:rsid w:val="001A5C93"/>
    <w:rsid w:val="001B228D"/>
    <w:rsid w:val="001B53FE"/>
    <w:rsid w:val="001B75E2"/>
    <w:rsid w:val="001C21E3"/>
    <w:rsid w:val="001C2BB5"/>
    <w:rsid w:val="001C577A"/>
    <w:rsid w:val="001D15B3"/>
    <w:rsid w:val="001D456F"/>
    <w:rsid w:val="001D52B1"/>
    <w:rsid w:val="001D7618"/>
    <w:rsid w:val="001E2D2B"/>
    <w:rsid w:val="001E46F8"/>
    <w:rsid w:val="001E7BDB"/>
    <w:rsid w:val="001F13AE"/>
    <w:rsid w:val="001F2B68"/>
    <w:rsid w:val="001F59BE"/>
    <w:rsid w:val="00202842"/>
    <w:rsid w:val="002049E8"/>
    <w:rsid w:val="00223332"/>
    <w:rsid w:val="00226C4F"/>
    <w:rsid w:val="00227B4E"/>
    <w:rsid w:val="0023000A"/>
    <w:rsid w:val="00232798"/>
    <w:rsid w:val="00244528"/>
    <w:rsid w:val="00245276"/>
    <w:rsid w:val="00247379"/>
    <w:rsid w:val="002512BC"/>
    <w:rsid w:val="00254D0F"/>
    <w:rsid w:val="002639E9"/>
    <w:rsid w:val="002753D3"/>
    <w:rsid w:val="00284353"/>
    <w:rsid w:val="002860BA"/>
    <w:rsid w:val="002931FD"/>
    <w:rsid w:val="002A4651"/>
    <w:rsid w:val="002A5388"/>
    <w:rsid w:val="002B0A11"/>
    <w:rsid w:val="002B38A5"/>
    <w:rsid w:val="002B50A2"/>
    <w:rsid w:val="002B547D"/>
    <w:rsid w:val="002B6DEA"/>
    <w:rsid w:val="002C1AF7"/>
    <w:rsid w:val="002C6396"/>
    <w:rsid w:val="002F1690"/>
    <w:rsid w:val="002F2680"/>
    <w:rsid w:val="002F4E23"/>
    <w:rsid w:val="00301C13"/>
    <w:rsid w:val="00306736"/>
    <w:rsid w:val="0031244C"/>
    <w:rsid w:val="00315B4B"/>
    <w:rsid w:val="0031620E"/>
    <w:rsid w:val="00321198"/>
    <w:rsid w:val="003246FE"/>
    <w:rsid w:val="00327172"/>
    <w:rsid w:val="003327C2"/>
    <w:rsid w:val="00333825"/>
    <w:rsid w:val="003338EC"/>
    <w:rsid w:val="00334903"/>
    <w:rsid w:val="003431E2"/>
    <w:rsid w:val="00354269"/>
    <w:rsid w:val="00360E40"/>
    <w:rsid w:val="003647BF"/>
    <w:rsid w:val="00367F9F"/>
    <w:rsid w:val="00371E7A"/>
    <w:rsid w:val="003731CB"/>
    <w:rsid w:val="003866D3"/>
    <w:rsid w:val="00387A92"/>
    <w:rsid w:val="00387FBF"/>
    <w:rsid w:val="003A3D5B"/>
    <w:rsid w:val="003C3E0A"/>
    <w:rsid w:val="003D4850"/>
    <w:rsid w:val="003D575A"/>
    <w:rsid w:val="003E041D"/>
    <w:rsid w:val="003E0B90"/>
    <w:rsid w:val="003F1A80"/>
    <w:rsid w:val="003F2954"/>
    <w:rsid w:val="00400BFD"/>
    <w:rsid w:val="00404F72"/>
    <w:rsid w:val="00407586"/>
    <w:rsid w:val="00412F21"/>
    <w:rsid w:val="004134DB"/>
    <w:rsid w:val="00420FFF"/>
    <w:rsid w:val="0042308B"/>
    <w:rsid w:val="00423426"/>
    <w:rsid w:val="00427C4E"/>
    <w:rsid w:val="00431716"/>
    <w:rsid w:val="00432014"/>
    <w:rsid w:val="004419B8"/>
    <w:rsid w:val="00443E70"/>
    <w:rsid w:val="00452540"/>
    <w:rsid w:val="00452F1B"/>
    <w:rsid w:val="004549DE"/>
    <w:rsid w:val="00473DBC"/>
    <w:rsid w:val="00490413"/>
    <w:rsid w:val="004904A5"/>
    <w:rsid w:val="00495C9D"/>
    <w:rsid w:val="00497251"/>
    <w:rsid w:val="004A20F9"/>
    <w:rsid w:val="004A5FB1"/>
    <w:rsid w:val="004A61E3"/>
    <w:rsid w:val="004A6E0A"/>
    <w:rsid w:val="004B55F3"/>
    <w:rsid w:val="004C3E0C"/>
    <w:rsid w:val="004C6A6E"/>
    <w:rsid w:val="004D32A8"/>
    <w:rsid w:val="004D4CDE"/>
    <w:rsid w:val="004E362D"/>
    <w:rsid w:val="004F1F78"/>
    <w:rsid w:val="004F39CF"/>
    <w:rsid w:val="004F5E4F"/>
    <w:rsid w:val="005013A5"/>
    <w:rsid w:val="0050465C"/>
    <w:rsid w:val="0050669C"/>
    <w:rsid w:val="0050785C"/>
    <w:rsid w:val="00510694"/>
    <w:rsid w:val="00510F96"/>
    <w:rsid w:val="00522D0C"/>
    <w:rsid w:val="00522D5B"/>
    <w:rsid w:val="00531987"/>
    <w:rsid w:val="00537AF6"/>
    <w:rsid w:val="005403E0"/>
    <w:rsid w:val="00541719"/>
    <w:rsid w:val="0054484F"/>
    <w:rsid w:val="005509B3"/>
    <w:rsid w:val="00552DE6"/>
    <w:rsid w:val="00554AA6"/>
    <w:rsid w:val="00560EC0"/>
    <w:rsid w:val="00565C64"/>
    <w:rsid w:val="00571829"/>
    <w:rsid w:val="0057315A"/>
    <w:rsid w:val="00573272"/>
    <w:rsid w:val="005776E9"/>
    <w:rsid w:val="00586FD0"/>
    <w:rsid w:val="00587E84"/>
    <w:rsid w:val="005A2400"/>
    <w:rsid w:val="005B5141"/>
    <w:rsid w:val="005B5998"/>
    <w:rsid w:val="005B5A4C"/>
    <w:rsid w:val="005B64B7"/>
    <w:rsid w:val="005B7AF7"/>
    <w:rsid w:val="005C1655"/>
    <w:rsid w:val="005C3BC6"/>
    <w:rsid w:val="005D24D2"/>
    <w:rsid w:val="005D60B1"/>
    <w:rsid w:val="005D6671"/>
    <w:rsid w:val="005D7ABF"/>
    <w:rsid w:val="005E0B02"/>
    <w:rsid w:val="005E59AD"/>
    <w:rsid w:val="005E67ED"/>
    <w:rsid w:val="005F2E9D"/>
    <w:rsid w:val="005F79D0"/>
    <w:rsid w:val="006003C6"/>
    <w:rsid w:val="00601A23"/>
    <w:rsid w:val="00604A53"/>
    <w:rsid w:val="006100A5"/>
    <w:rsid w:val="006123B9"/>
    <w:rsid w:val="00632945"/>
    <w:rsid w:val="006373F2"/>
    <w:rsid w:val="00640907"/>
    <w:rsid w:val="00640B86"/>
    <w:rsid w:val="00645233"/>
    <w:rsid w:val="00646611"/>
    <w:rsid w:val="00655F46"/>
    <w:rsid w:val="00665C21"/>
    <w:rsid w:val="00675A0B"/>
    <w:rsid w:val="006805AC"/>
    <w:rsid w:val="006A7A93"/>
    <w:rsid w:val="006B0DDE"/>
    <w:rsid w:val="006B4399"/>
    <w:rsid w:val="006B7936"/>
    <w:rsid w:val="006C25E8"/>
    <w:rsid w:val="006C3B61"/>
    <w:rsid w:val="006C4E78"/>
    <w:rsid w:val="006C74FF"/>
    <w:rsid w:val="006E65FA"/>
    <w:rsid w:val="006E6A18"/>
    <w:rsid w:val="006F273A"/>
    <w:rsid w:val="007003C2"/>
    <w:rsid w:val="00703498"/>
    <w:rsid w:val="00705F87"/>
    <w:rsid w:val="00707E7D"/>
    <w:rsid w:val="007360B7"/>
    <w:rsid w:val="007364F2"/>
    <w:rsid w:val="00736C53"/>
    <w:rsid w:val="007451A7"/>
    <w:rsid w:val="0074531E"/>
    <w:rsid w:val="00756A17"/>
    <w:rsid w:val="00761E3F"/>
    <w:rsid w:val="00763C90"/>
    <w:rsid w:val="0076618E"/>
    <w:rsid w:val="007709C5"/>
    <w:rsid w:val="007922DB"/>
    <w:rsid w:val="007A1C52"/>
    <w:rsid w:val="007A2B20"/>
    <w:rsid w:val="007A3204"/>
    <w:rsid w:val="007A7BDD"/>
    <w:rsid w:val="007B0146"/>
    <w:rsid w:val="007B7168"/>
    <w:rsid w:val="007C0990"/>
    <w:rsid w:val="007C4F44"/>
    <w:rsid w:val="007D0052"/>
    <w:rsid w:val="007D5431"/>
    <w:rsid w:val="007E36A0"/>
    <w:rsid w:val="007E538B"/>
    <w:rsid w:val="007F1CAC"/>
    <w:rsid w:val="007F7F6E"/>
    <w:rsid w:val="00805710"/>
    <w:rsid w:val="008075A1"/>
    <w:rsid w:val="00811EB2"/>
    <w:rsid w:val="008165E4"/>
    <w:rsid w:val="008229D1"/>
    <w:rsid w:val="00823D29"/>
    <w:rsid w:val="0082427E"/>
    <w:rsid w:val="008307C4"/>
    <w:rsid w:val="00831CDA"/>
    <w:rsid w:val="00834C34"/>
    <w:rsid w:val="00837253"/>
    <w:rsid w:val="0084321E"/>
    <w:rsid w:val="00845360"/>
    <w:rsid w:val="00845F77"/>
    <w:rsid w:val="00846B3E"/>
    <w:rsid w:val="00851BA3"/>
    <w:rsid w:val="00856745"/>
    <w:rsid w:val="008704FA"/>
    <w:rsid w:val="008718F1"/>
    <w:rsid w:val="00871EBD"/>
    <w:rsid w:val="0087362D"/>
    <w:rsid w:val="00883A76"/>
    <w:rsid w:val="00885F99"/>
    <w:rsid w:val="008921C6"/>
    <w:rsid w:val="00893A62"/>
    <w:rsid w:val="0089553E"/>
    <w:rsid w:val="008968FC"/>
    <w:rsid w:val="008A5CE5"/>
    <w:rsid w:val="008A786F"/>
    <w:rsid w:val="008B2156"/>
    <w:rsid w:val="008B55D7"/>
    <w:rsid w:val="008C0082"/>
    <w:rsid w:val="008C0D6A"/>
    <w:rsid w:val="008C2791"/>
    <w:rsid w:val="008C33EF"/>
    <w:rsid w:val="008D765C"/>
    <w:rsid w:val="008E514F"/>
    <w:rsid w:val="008F215F"/>
    <w:rsid w:val="008F59EF"/>
    <w:rsid w:val="008F7303"/>
    <w:rsid w:val="00903133"/>
    <w:rsid w:val="0091282F"/>
    <w:rsid w:val="00913EDF"/>
    <w:rsid w:val="009239B8"/>
    <w:rsid w:val="009247FA"/>
    <w:rsid w:val="009274BD"/>
    <w:rsid w:val="00932D9B"/>
    <w:rsid w:val="009504DE"/>
    <w:rsid w:val="0095706F"/>
    <w:rsid w:val="00966921"/>
    <w:rsid w:val="00973709"/>
    <w:rsid w:val="00975B98"/>
    <w:rsid w:val="009762BC"/>
    <w:rsid w:val="0098078B"/>
    <w:rsid w:val="00981021"/>
    <w:rsid w:val="00981879"/>
    <w:rsid w:val="009863AC"/>
    <w:rsid w:val="009908DD"/>
    <w:rsid w:val="00991592"/>
    <w:rsid w:val="00997B7A"/>
    <w:rsid w:val="009A197F"/>
    <w:rsid w:val="009A1E04"/>
    <w:rsid w:val="009B1AEF"/>
    <w:rsid w:val="009C2198"/>
    <w:rsid w:val="009D0E0B"/>
    <w:rsid w:val="009D2C18"/>
    <w:rsid w:val="009D2E6D"/>
    <w:rsid w:val="009D3BAF"/>
    <w:rsid w:val="009D49A5"/>
    <w:rsid w:val="009D5D81"/>
    <w:rsid w:val="009E1C1E"/>
    <w:rsid w:val="009E1CB2"/>
    <w:rsid w:val="009E690B"/>
    <w:rsid w:val="009E7952"/>
    <w:rsid w:val="009F095D"/>
    <w:rsid w:val="009F3C60"/>
    <w:rsid w:val="009F6618"/>
    <w:rsid w:val="00A0617B"/>
    <w:rsid w:val="00A062B2"/>
    <w:rsid w:val="00A20DD9"/>
    <w:rsid w:val="00A20F78"/>
    <w:rsid w:val="00A21933"/>
    <w:rsid w:val="00A23887"/>
    <w:rsid w:val="00A26332"/>
    <w:rsid w:val="00A40898"/>
    <w:rsid w:val="00A5486A"/>
    <w:rsid w:val="00A5546C"/>
    <w:rsid w:val="00A55FAF"/>
    <w:rsid w:val="00A61B23"/>
    <w:rsid w:val="00A66474"/>
    <w:rsid w:val="00A81820"/>
    <w:rsid w:val="00A82E4C"/>
    <w:rsid w:val="00A85FEF"/>
    <w:rsid w:val="00A93736"/>
    <w:rsid w:val="00A94FCA"/>
    <w:rsid w:val="00AA15AF"/>
    <w:rsid w:val="00AA2125"/>
    <w:rsid w:val="00AB1B99"/>
    <w:rsid w:val="00AC176C"/>
    <w:rsid w:val="00AC2BE1"/>
    <w:rsid w:val="00AC45E4"/>
    <w:rsid w:val="00AC4C7D"/>
    <w:rsid w:val="00AC59A5"/>
    <w:rsid w:val="00AC6364"/>
    <w:rsid w:val="00AD0272"/>
    <w:rsid w:val="00AE2E20"/>
    <w:rsid w:val="00AE44C8"/>
    <w:rsid w:val="00AE550E"/>
    <w:rsid w:val="00AE5CC9"/>
    <w:rsid w:val="00AF0F01"/>
    <w:rsid w:val="00AF20D6"/>
    <w:rsid w:val="00AF3832"/>
    <w:rsid w:val="00AF3ED0"/>
    <w:rsid w:val="00AF4715"/>
    <w:rsid w:val="00AF7207"/>
    <w:rsid w:val="00B06D51"/>
    <w:rsid w:val="00B155BC"/>
    <w:rsid w:val="00B15873"/>
    <w:rsid w:val="00B15BC6"/>
    <w:rsid w:val="00B27EBA"/>
    <w:rsid w:val="00B335D3"/>
    <w:rsid w:val="00B40D39"/>
    <w:rsid w:val="00B4357E"/>
    <w:rsid w:val="00B50E6F"/>
    <w:rsid w:val="00B55C66"/>
    <w:rsid w:val="00B56E40"/>
    <w:rsid w:val="00B70510"/>
    <w:rsid w:val="00B874FF"/>
    <w:rsid w:val="00B879F3"/>
    <w:rsid w:val="00B90A5F"/>
    <w:rsid w:val="00B94852"/>
    <w:rsid w:val="00B94CCB"/>
    <w:rsid w:val="00BB714B"/>
    <w:rsid w:val="00BC0EBB"/>
    <w:rsid w:val="00BC1549"/>
    <w:rsid w:val="00BC3D23"/>
    <w:rsid w:val="00BD12F3"/>
    <w:rsid w:val="00C01750"/>
    <w:rsid w:val="00C07330"/>
    <w:rsid w:val="00C12F3A"/>
    <w:rsid w:val="00C13A09"/>
    <w:rsid w:val="00C153F5"/>
    <w:rsid w:val="00C1696D"/>
    <w:rsid w:val="00C1718C"/>
    <w:rsid w:val="00C1724F"/>
    <w:rsid w:val="00C22D49"/>
    <w:rsid w:val="00C24125"/>
    <w:rsid w:val="00C30D3E"/>
    <w:rsid w:val="00C47D87"/>
    <w:rsid w:val="00C61F3C"/>
    <w:rsid w:val="00C62918"/>
    <w:rsid w:val="00C631D4"/>
    <w:rsid w:val="00C65E3B"/>
    <w:rsid w:val="00C72089"/>
    <w:rsid w:val="00C724B2"/>
    <w:rsid w:val="00C740BA"/>
    <w:rsid w:val="00C77CC3"/>
    <w:rsid w:val="00C823C9"/>
    <w:rsid w:val="00C83D4F"/>
    <w:rsid w:val="00C84D58"/>
    <w:rsid w:val="00C86F24"/>
    <w:rsid w:val="00C909ED"/>
    <w:rsid w:val="00CA7032"/>
    <w:rsid w:val="00CB6FE8"/>
    <w:rsid w:val="00CC2D7D"/>
    <w:rsid w:val="00CC678B"/>
    <w:rsid w:val="00CC68D3"/>
    <w:rsid w:val="00CC7284"/>
    <w:rsid w:val="00CE1E04"/>
    <w:rsid w:val="00CE4265"/>
    <w:rsid w:val="00CE6722"/>
    <w:rsid w:val="00D027E9"/>
    <w:rsid w:val="00D114EC"/>
    <w:rsid w:val="00D141F6"/>
    <w:rsid w:val="00D1572A"/>
    <w:rsid w:val="00D1635F"/>
    <w:rsid w:val="00D20283"/>
    <w:rsid w:val="00D205D2"/>
    <w:rsid w:val="00D22902"/>
    <w:rsid w:val="00D3396F"/>
    <w:rsid w:val="00D43346"/>
    <w:rsid w:val="00D55854"/>
    <w:rsid w:val="00D60510"/>
    <w:rsid w:val="00D63E99"/>
    <w:rsid w:val="00D664A0"/>
    <w:rsid w:val="00D6708B"/>
    <w:rsid w:val="00D7201C"/>
    <w:rsid w:val="00D7526F"/>
    <w:rsid w:val="00D824FC"/>
    <w:rsid w:val="00D825F7"/>
    <w:rsid w:val="00D86413"/>
    <w:rsid w:val="00D91FA7"/>
    <w:rsid w:val="00D939E9"/>
    <w:rsid w:val="00D9477F"/>
    <w:rsid w:val="00D949E0"/>
    <w:rsid w:val="00DA120A"/>
    <w:rsid w:val="00DC3029"/>
    <w:rsid w:val="00DC5874"/>
    <w:rsid w:val="00DC7BB2"/>
    <w:rsid w:val="00DD2408"/>
    <w:rsid w:val="00DD3D3B"/>
    <w:rsid w:val="00DE35D7"/>
    <w:rsid w:val="00DE3668"/>
    <w:rsid w:val="00DE3E88"/>
    <w:rsid w:val="00DE6FFF"/>
    <w:rsid w:val="00DF2E68"/>
    <w:rsid w:val="00E018CD"/>
    <w:rsid w:val="00E05048"/>
    <w:rsid w:val="00E07CD0"/>
    <w:rsid w:val="00E22C67"/>
    <w:rsid w:val="00E362F0"/>
    <w:rsid w:val="00E36EE7"/>
    <w:rsid w:val="00E4040C"/>
    <w:rsid w:val="00E461A6"/>
    <w:rsid w:val="00E5205A"/>
    <w:rsid w:val="00E527A4"/>
    <w:rsid w:val="00E53C6C"/>
    <w:rsid w:val="00E7030B"/>
    <w:rsid w:val="00E77D49"/>
    <w:rsid w:val="00E84736"/>
    <w:rsid w:val="00E849D6"/>
    <w:rsid w:val="00E86F3A"/>
    <w:rsid w:val="00E90EAD"/>
    <w:rsid w:val="00E910F0"/>
    <w:rsid w:val="00E94336"/>
    <w:rsid w:val="00EA1C31"/>
    <w:rsid w:val="00EA3D01"/>
    <w:rsid w:val="00EB3965"/>
    <w:rsid w:val="00EB6000"/>
    <w:rsid w:val="00EB7E87"/>
    <w:rsid w:val="00EC683B"/>
    <w:rsid w:val="00ED009D"/>
    <w:rsid w:val="00ED022B"/>
    <w:rsid w:val="00ED2825"/>
    <w:rsid w:val="00ED2FFA"/>
    <w:rsid w:val="00ED32A3"/>
    <w:rsid w:val="00EE0FB9"/>
    <w:rsid w:val="00EE5044"/>
    <w:rsid w:val="00EE64A7"/>
    <w:rsid w:val="00EE750F"/>
    <w:rsid w:val="00EF5CD4"/>
    <w:rsid w:val="00EF6951"/>
    <w:rsid w:val="00EF7F42"/>
    <w:rsid w:val="00F00BCC"/>
    <w:rsid w:val="00F20188"/>
    <w:rsid w:val="00F40D9D"/>
    <w:rsid w:val="00F60D31"/>
    <w:rsid w:val="00F6285F"/>
    <w:rsid w:val="00F63AC3"/>
    <w:rsid w:val="00F63FD3"/>
    <w:rsid w:val="00F65BE8"/>
    <w:rsid w:val="00F72C50"/>
    <w:rsid w:val="00F73427"/>
    <w:rsid w:val="00F74986"/>
    <w:rsid w:val="00F8234F"/>
    <w:rsid w:val="00F826E3"/>
    <w:rsid w:val="00F83898"/>
    <w:rsid w:val="00F844A2"/>
    <w:rsid w:val="00F9314F"/>
    <w:rsid w:val="00F948EE"/>
    <w:rsid w:val="00FA11BC"/>
    <w:rsid w:val="00FB2D9E"/>
    <w:rsid w:val="00FB4ED0"/>
    <w:rsid w:val="00FB533B"/>
    <w:rsid w:val="00FB5F8B"/>
    <w:rsid w:val="00FC4F9A"/>
    <w:rsid w:val="00FD182E"/>
    <w:rsid w:val="00FD5B34"/>
    <w:rsid w:val="00FE3BD8"/>
    <w:rsid w:val="04957B11"/>
    <w:rsid w:val="052A5673"/>
    <w:rsid w:val="05DE188C"/>
    <w:rsid w:val="08306D08"/>
    <w:rsid w:val="0A2148F3"/>
    <w:rsid w:val="0D9C7EC6"/>
    <w:rsid w:val="0E410CAF"/>
    <w:rsid w:val="0EDD0A8D"/>
    <w:rsid w:val="10B40D58"/>
    <w:rsid w:val="11AF4B82"/>
    <w:rsid w:val="12D469D7"/>
    <w:rsid w:val="13564002"/>
    <w:rsid w:val="13D861D3"/>
    <w:rsid w:val="149D6C9B"/>
    <w:rsid w:val="159ECE8C"/>
    <w:rsid w:val="15DA0777"/>
    <w:rsid w:val="172B0AA5"/>
    <w:rsid w:val="1BEE275A"/>
    <w:rsid w:val="1DDB2022"/>
    <w:rsid w:val="1E9D4CB0"/>
    <w:rsid w:val="1EE953D1"/>
    <w:rsid w:val="1F3C39D0"/>
    <w:rsid w:val="1F746526"/>
    <w:rsid w:val="219B71B0"/>
    <w:rsid w:val="229F01B9"/>
    <w:rsid w:val="22ED208A"/>
    <w:rsid w:val="255D2E9E"/>
    <w:rsid w:val="25F4508A"/>
    <w:rsid w:val="278D6D94"/>
    <w:rsid w:val="27E25067"/>
    <w:rsid w:val="2E520259"/>
    <w:rsid w:val="30D81900"/>
    <w:rsid w:val="315B33E1"/>
    <w:rsid w:val="35650454"/>
    <w:rsid w:val="3665184D"/>
    <w:rsid w:val="39502E41"/>
    <w:rsid w:val="39D560BB"/>
    <w:rsid w:val="3AEA1441"/>
    <w:rsid w:val="3B987FF3"/>
    <w:rsid w:val="3C3C6C73"/>
    <w:rsid w:val="3CBE5E4E"/>
    <w:rsid w:val="3DAF183E"/>
    <w:rsid w:val="3E605DE6"/>
    <w:rsid w:val="3F5E36B4"/>
    <w:rsid w:val="44C937DD"/>
    <w:rsid w:val="46376A0C"/>
    <w:rsid w:val="47017063"/>
    <w:rsid w:val="47102687"/>
    <w:rsid w:val="4934418C"/>
    <w:rsid w:val="49ED2248"/>
    <w:rsid w:val="4ACE3700"/>
    <w:rsid w:val="4BAD6AE0"/>
    <w:rsid w:val="4FFEB9EC"/>
    <w:rsid w:val="502037FF"/>
    <w:rsid w:val="504119E3"/>
    <w:rsid w:val="50B213CE"/>
    <w:rsid w:val="517164CA"/>
    <w:rsid w:val="58E81D02"/>
    <w:rsid w:val="59142BA8"/>
    <w:rsid w:val="5D901431"/>
    <w:rsid w:val="612E2CF2"/>
    <w:rsid w:val="61300FB9"/>
    <w:rsid w:val="63862972"/>
    <w:rsid w:val="66B60AB2"/>
    <w:rsid w:val="67786F95"/>
    <w:rsid w:val="67FA1B80"/>
    <w:rsid w:val="690305C1"/>
    <w:rsid w:val="694B0300"/>
    <w:rsid w:val="6BC02799"/>
    <w:rsid w:val="6C1C6515"/>
    <w:rsid w:val="6C5E4225"/>
    <w:rsid w:val="6C6770B8"/>
    <w:rsid w:val="6CE31462"/>
    <w:rsid w:val="6F5859B0"/>
    <w:rsid w:val="6FB65C87"/>
    <w:rsid w:val="70274D07"/>
    <w:rsid w:val="7099462D"/>
    <w:rsid w:val="72795E7F"/>
    <w:rsid w:val="746B7AE0"/>
    <w:rsid w:val="75775B1E"/>
    <w:rsid w:val="76402A1D"/>
    <w:rsid w:val="76AF4A6D"/>
    <w:rsid w:val="779E8601"/>
    <w:rsid w:val="79FB6C48"/>
    <w:rsid w:val="7AC522A5"/>
    <w:rsid w:val="7BA74EE0"/>
    <w:rsid w:val="7BBA29C3"/>
    <w:rsid w:val="7DF70100"/>
    <w:rsid w:val="7E196813"/>
    <w:rsid w:val="7E374B3D"/>
    <w:rsid w:val="7E5767FB"/>
    <w:rsid w:val="7EFB9B0E"/>
    <w:rsid w:val="7FCF7A5D"/>
    <w:rsid w:val="7FDE2A26"/>
    <w:rsid w:val="7FE21D65"/>
    <w:rsid w:val="7FEFA45C"/>
    <w:rsid w:val="7FFDC45D"/>
    <w:rsid w:val="9ED3AFED"/>
    <w:rsid w:val="A5FF7012"/>
    <w:rsid w:val="BFFF06BA"/>
    <w:rsid w:val="DDDFC5EF"/>
    <w:rsid w:val="DF8F7610"/>
    <w:rsid w:val="F3EDA952"/>
    <w:rsid w:val="F5B14C84"/>
    <w:rsid w:val="FBCE93EA"/>
    <w:rsid w:val="FC79869D"/>
    <w:rsid w:val="FF5B97E9"/>
    <w:rsid w:val="FFED99A8"/>
    <w:rsid w:val="FFF5EB06"/>
    <w:rsid w:val="FFFB00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13">
    <w:name w:val="Default Paragraph Font"/>
    <w:link w:val="14"/>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basedOn w:val="1"/>
    <w:autoRedefine/>
    <w:qFormat/>
    <w:uiPriority w:val="0"/>
    <w:pPr>
      <w:spacing w:after="120"/>
      <w:ind w:left="420" w:leftChars="200"/>
    </w:pPr>
  </w:style>
  <w:style w:type="paragraph" w:styleId="4">
    <w:name w:val="Date"/>
    <w:basedOn w:val="1"/>
    <w:next w:val="1"/>
    <w:link w:val="17"/>
    <w:autoRedefine/>
    <w:semiHidden/>
    <w:qFormat/>
    <w:uiPriority w:val="0"/>
    <w:pPr>
      <w:ind w:left="100" w:leftChars="2500"/>
    </w:pPr>
  </w:style>
  <w:style w:type="paragraph" w:styleId="5">
    <w:name w:val="Balloon Text"/>
    <w:basedOn w:val="1"/>
    <w:link w:val="18"/>
    <w:autoRedefine/>
    <w:qFormat/>
    <w:uiPriority w:val="0"/>
    <w:rPr>
      <w:sz w:val="18"/>
      <w:szCs w:val="18"/>
    </w:rPr>
  </w:style>
  <w:style w:type="paragraph" w:styleId="6">
    <w:name w:val="footer"/>
    <w:basedOn w:val="1"/>
    <w:link w:val="19"/>
    <w:autoRedefine/>
    <w:semiHidden/>
    <w:qFormat/>
    <w:uiPriority w:val="0"/>
    <w:pPr>
      <w:tabs>
        <w:tab w:val="center" w:pos="4153"/>
        <w:tab w:val="right" w:pos="8306"/>
      </w:tabs>
      <w:snapToGrid w:val="0"/>
      <w:jc w:val="left"/>
    </w:pPr>
    <w:rPr>
      <w:sz w:val="18"/>
      <w:szCs w:val="18"/>
    </w:rPr>
  </w:style>
  <w:style w:type="paragraph" w:styleId="7">
    <w:name w:val="header"/>
    <w:basedOn w:val="1"/>
    <w:link w:val="20"/>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autoRedefine/>
    <w:qFormat/>
    <w:uiPriority w:val="0"/>
    <w:pPr>
      <w:spacing w:beforeAutospacing="1" w:afterAutospacing="1"/>
    </w:pPr>
  </w:style>
  <w:style w:type="paragraph" w:styleId="10">
    <w:name w:val="Body Text First Indent 2"/>
    <w:basedOn w:val="3"/>
    <w:next w:val="1"/>
    <w:autoRedefine/>
    <w:qFormat/>
    <w:uiPriority w:val="0"/>
    <w:pPr>
      <w:ind w:firstLine="420" w:firstLineChars="200"/>
    </w:pPr>
  </w:style>
  <w:style w:type="table" w:styleId="12">
    <w:name w:val="Table Grid"/>
    <w:basedOn w:val="11"/>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_Style 3"/>
    <w:basedOn w:val="1"/>
    <w:link w:val="13"/>
    <w:autoRedefine/>
    <w:qFormat/>
    <w:uiPriority w:val="0"/>
    <w:pPr>
      <w:widowControl/>
      <w:spacing w:after="160" w:line="240" w:lineRule="exact"/>
      <w:jc w:val="left"/>
    </w:pPr>
    <w:rPr>
      <w:rFonts w:ascii="Times New Roman" w:hAnsi="Times New Roman" w:eastAsia="微软雅黑" w:cs="Times New Roman"/>
      <w:szCs w:val="20"/>
    </w:rPr>
  </w:style>
  <w:style w:type="character" w:styleId="15">
    <w:name w:val="page number"/>
    <w:basedOn w:val="13"/>
    <w:autoRedefine/>
    <w:qFormat/>
    <w:uiPriority w:val="0"/>
    <w:rPr>
      <w:rFonts w:cs="Times New Roman"/>
    </w:rPr>
  </w:style>
  <w:style w:type="character" w:styleId="16">
    <w:name w:val="Hyperlink"/>
    <w:basedOn w:val="13"/>
    <w:autoRedefine/>
    <w:qFormat/>
    <w:uiPriority w:val="0"/>
    <w:rPr>
      <w:color w:val="0000FF"/>
      <w:u w:val="single"/>
    </w:rPr>
  </w:style>
  <w:style w:type="character" w:customStyle="1" w:styleId="17">
    <w:name w:val="日期 Char"/>
    <w:link w:val="4"/>
    <w:autoRedefine/>
    <w:semiHidden/>
    <w:qFormat/>
    <w:locked/>
    <w:uiPriority w:val="0"/>
    <w:rPr>
      <w:rFonts w:cs="Times New Roman"/>
    </w:rPr>
  </w:style>
  <w:style w:type="character" w:customStyle="1" w:styleId="18">
    <w:name w:val="批注框文本 Char"/>
    <w:link w:val="5"/>
    <w:autoRedefine/>
    <w:qFormat/>
    <w:uiPriority w:val="0"/>
    <w:rPr>
      <w:rFonts w:cs="Calibri"/>
      <w:kern w:val="2"/>
      <w:sz w:val="18"/>
      <w:szCs w:val="18"/>
    </w:rPr>
  </w:style>
  <w:style w:type="character" w:customStyle="1" w:styleId="19">
    <w:name w:val="页脚 Char"/>
    <w:link w:val="6"/>
    <w:autoRedefine/>
    <w:semiHidden/>
    <w:qFormat/>
    <w:locked/>
    <w:uiPriority w:val="0"/>
    <w:rPr>
      <w:rFonts w:cs="Times New Roman"/>
      <w:sz w:val="18"/>
      <w:szCs w:val="18"/>
    </w:rPr>
  </w:style>
  <w:style w:type="character" w:customStyle="1" w:styleId="20">
    <w:name w:val="页眉 Char"/>
    <w:link w:val="7"/>
    <w:autoRedefine/>
    <w:semiHidden/>
    <w:qFormat/>
    <w:locked/>
    <w:uiPriority w:val="0"/>
    <w:rPr>
      <w:rFonts w:cs="Times New Roman"/>
      <w:sz w:val="18"/>
      <w:szCs w:val="18"/>
    </w:rPr>
  </w:style>
  <w:style w:type="paragraph" w:customStyle="1" w:styleId="21">
    <w:name w:val="BodyTextIndent2"/>
    <w:basedOn w:val="1"/>
    <w:autoRedefine/>
    <w:qFormat/>
    <w:uiPriority w:val="0"/>
    <w:pPr>
      <w:spacing w:after="120" w:line="480" w:lineRule="auto"/>
      <w:ind w:leftChars="200"/>
      <w:jc w:val="both"/>
      <w:textAlignment w:val="baseline"/>
    </w:pPr>
  </w:style>
  <w:style w:type="paragraph" w:customStyle="1" w:styleId="22">
    <w:name w:val="Char Char1"/>
    <w:basedOn w:val="1"/>
    <w:autoRedefine/>
    <w:qFormat/>
    <w:uiPriority w:val="0"/>
    <w:rPr>
      <w:rFonts w:ascii="Tahoma" w:hAnsi="Tahoma" w:cs="Tahoma"/>
      <w:sz w:val="24"/>
      <w:szCs w:val="24"/>
    </w:rPr>
  </w:style>
  <w:style w:type="paragraph" w:customStyle="1" w:styleId="23">
    <w:name w:val="_Style 31"/>
    <w:basedOn w:val="1"/>
    <w:autoRedefine/>
    <w:qFormat/>
    <w:uiPriority w:val="0"/>
    <w:pPr>
      <w:widowControl/>
      <w:spacing w:after="160" w:line="240" w:lineRule="exact"/>
      <w:jc w:val="left"/>
    </w:pPr>
    <w:rPr>
      <w:rFonts w:ascii="Times New Roman" w:hAnsi="Times New Roman" w:cs="Times New Roman"/>
      <w:szCs w:val="20"/>
    </w:rPr>
  </w:style>
  <w:style w:type="paragraph" w:customStyle="1" w:styleId="24">
    <w:name w:val="List Paragraph"/>
    <w:basedOn w:val="1"/>
    <w:autoRedefine/>
    <w:qFormat/>
    <w:uiPriority w:val="0"/>
    <w:pPr>
      <w:ind w:firstLine="420" w:firstLineChars="200"/>
    </w:pPr>
  </w:style>
  <w:style w:type="paragraph" w:customStyle="1" w:styleId="25">
    <w:name w:val="Char Char Char Char"/>
    <w:basedOn w:val="1"/>
    <w:autoRedefine/>
    <w:qFormat/>
    <w:uiPriority w:val="0"/>
    <w:pPr>
      <w:widowControl/>
      <w:spacing w:after="160" w:line="240" w:lineRule="exact"/>
      <w:jc w:val="left"/>
    </w:pPr>
    <w:rPr>
      <w:rFonts w:ascii="Times New Roman" w:hAnsi="Times New Roman" w:cs="Times New Roman"/>
      <w:szCs w:val="20"/>
    </w:rPr>
  </w:style>
  <w:style w:type="paragraph" w:customStyle="1" w:styleId="26">
    <w:name w:val="BodyText"/>
    <w:basedOn w:val="1"/>
    <w:autoRedefine/>
    <w:qFormat/>
    <w:uiPriority w:val="0"/>
    <w:pPr>
      <w:spacing w:line="700" w:lineRule="exact"/>
    </w:pPr>
    <w:rPr>
      <w:rFonts w:eastAsia="方正小标宋简体"/>
      <w:sz w:val="36"/>
    </w:rPr>
  </w:style>
  <w:style w:type="paragraph" w:customStyle="1" w:styleId="27">
    <w:name w:val="首行缩进"/>
    <w:basedOn w:val="1"/>
    <w:autoRedefine/>
    <w:qFormat/>
    <w:uiPriority w:val="0"/>
    <w:pPr>
      <w:ind w:firstLine="480" w:firstLineChars="200"/>
    </w:pPr>
    <w:rPr>
      <w:lang w:val="zh-CN"/>
    </w:rPr>
  </w:style>
  <w:style w:type="character" w:customStyle="1" w:styleId="28">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29">
    <w:name w:val="font61"/>
    <w:basedOn w:val="13"/>
    <w:autoRedefine/>
    <w:qFormat/>
    <w:uiPriority w:val="0"/>
    <w:rPr>
      <w:rFonts w:hint="eastAsia" w:ascii="宋体" w:hAnsi="宋体" w:eastAsia="宋体" w:cs="宋体"/>
      <w:color w:val="000000"/>
      <w:sz w:val="24"/>
      <w:szCs w:val="24"/>
      <w:u w:val="none"/>
    </w:rPr>
  </w:style>
  <w:style w:type="character" w:customStyle="1" w:styleId="30">
    <w:name w:val="font21"/>
    <w:basedOn w:val="13"/>
    <w:autoRedefine/>
    <w:qFormat/>
    <w:uiPriority w:val="0"/>
    <w:rPr>
      <w:rFonts w:hint="eastAsia" w:ascii="宋体" w:hAnsi="宋体" w:eastAsia="宋体" w:cs="宋体"/>
      <w:color w:val="000000"/>
      <w:sz w:val="20"/>
      <w:szCs w:val="20"/>
      <w:u w:val="none"/>
    </w:rPr>
  </w:style>
  <w:style w:type="character" w:customStyle="1" w:styleId="31">
    <w:name w:val="font51"/>
    <w:basedOn w:val="13"/>
    <w:autoRedefine/>
    <w:qFormat/>
    <w:uiPriority w:val="0"/>
    <w:rPr>
      <w:rFonts w:hint="default" w:ascii="Times New Roman" w:hAnsi="Times New Roman" w:cs="Times New Roman"/>
      <w:color w:val="000000"/>
      <w:sz w:val="20"/>
      <w:szCs w:val="20"/>
      <w:u w:val="none"/>
    </w:rPr>
  </w:style>
  <w:style w:type="character" w:customStyle="1" w:styleId="32">
    <w:name w:val="font31"/>
    <w:basedOn w:val="13"/>
    <w:autoRedefine/>
    <w:qFormat/>
    <w:uiPriority w:val="0"/>
    <w:rPr>
      <w:rFonts w:hint="eastAsia" w:ascii="宋体" w:hAnsi="宋体" w:eastAsia="宋体" w:cs="宋体"/>
      <w:color w:val="000000"/>
      <w:sz w:val="20"/>
      <w:szCs w:val="20"/>
      <w:u w:val="none"/>
    </w:rPr>
  </w:style>
  <w:style w:type="character" w:customStyle="1" w:styleId="33">
    <w:name w:val="font41"/>
    <w:basedOn w:val="13"/>
    <w:autoRedefine/>
    <w:qFormat/>
    <w:uiPriority w:val="0"/>
    <w:rPr>
      <w:rFonts w:hint="default" w:ascii="Times New Roman" w:hAnsi="Times New Roman" w:cs="Times New Roman"/>
      <w:color w:val="000000"/>
      <w:sz w:val="20"/>
      <w:szCs w:val="20"/>
      <w:u w:val="none"/>
    </w:rPr>
  </w:style>
  <w:style w:type="paragraph" w:customStyle="1" w:styleId="34">
    <w:name w:val="正文2"/>
    <w:basedOn w:val="1"/>
    <w:next w:val="1"/>
    <w:autoRedefine/>
    <w:qFormat/>
    <w:uiPriority w:val="0"/>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font01"/>
    <w:basedOn w:val="13"/>
    <w:autoRedefine/>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8156</Words>
  <Characters>8195</Characters>
  <Lines>1</Lines>
  <Paragraphs>1</Paragraphs>
  <TotalTime>333</TotalTime>
  <ScaleCrop>false</ScaleCrop>
  <LinksUpToDate>false</LinksUpToDate>
  <CharactersWithSpaces>8860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2018-04-14T18:09:00Z</dcterms:created>
  <dc:creator>石嘉陵</dc:creator>
  <cp:lastModifiedBy>冮 璐</cp:lastModifiedBy>
  <cp:lastPrinted>2024-10-17T08:27:00Z</cp:lastPrinted>
  <dcterms:modified xsi:type="dcterms:W3CDTF">2024-10-25T02:00:57Z</dcterms:modified>
  <dc:title>成都市统筹城乡和农业委员会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B170A208AA5548A0906159F2F23FF7D8_13</vt:lpwstr>
  </property>
</Properties>
</file>