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2023年供销合作社培育壮大工程专项</w:t>
      </w:r>
      <w:r>
        <w:rPr>
          <w:rFonts w:hint="eastAsia" w:ascii="方正小标宋简体" w:eastAsia="方正小标宋简体"/>
          <w:sz w:val="44"/>
          <w:szCs w:val="44"/>
          <w:lang w:eastAsia="zh-CN"/>
        </w:rPr>
        <w:t>第二批</w:t>
      </w:r>
      <w:r>
        <w:rPr>
          <w:rFonts w:hint="eastAsia" w:ascii="方正小标宋简体" w:eastAsia="方正小标宋简体"/>
          <w:sz w:val="44"/>
          <w:szCs w:val="44"/>
        </w:rPr>
        <w:t>资金拟立项项目</w:t>
      </w:r>
    </w:p>
    <w:bookmarkEnd w:id="0"/>
    <w:p>
      <w:pPr>
        <w:pStyle w:val="7"/>
        <w:adjustRightInd w:val="0"/>
        <w:snapToGrid w:val="0"/>
        <w:spacing w:line="590" w:lineRule="exact"/>
        <w:rPr>
          <w:rFonts w:hint="eastAsia"/>
        </w:rPr>
      </w:pPr>
    </w:p>
    <w:tbl>
      <w:tblPr>
        <w:tblStyle w:val="5"/>
        <w:tblW w:w="14400" w:type="dxa"/>
        <w:tblInd w:w="-246" w:type="dxa"/>
        <w:tblLayout w:type="fixed"/>
        <w:tblCellMar>
          <w:top w:w="0" w:type="dxa"/>
          <w:left w:w="108" w:type="dxa"/>
          <w:bottom w:w="0" w:type="dxa"/>
          <w:right w:w="108" w:type="dxa"/>
        </w:tblCellMar>
      </w:tblPr>
      <w:tblGrid>
        <w:gridCol w:w="600"/>
        <w:gridCol w:w="957"/>
        <w:gridCol w:w="915"/>
        <w:gridCol w:w="943"/>
        <w:gridCol w:w="857"/>
        <w:gridCol w:w="3900"/>
        <w:gridCol w:w="893"/>
        <w:gridCol w:w="924"/>
        <w:gridCol w:w="988"/>
        <w:gridCol w:w="3423"/>
      </w:tblGrid>
      <w:tr>
        <w:tblPrEx>
          <w:tblCellMar>
            <w:top w:w="0" w:type="dxa"/>
            <w:left w:w="108" w:type="dxa"/>
            <w:bottom w:w="0" w:type="dxa"/>
            <w:right w:w="108" w:type="dxa"/>
          </w:tblCellMar>
        </w:tblPrEx>
        <w:trPr>
          <w:trHeight w:val="1154" w:hRule="atLeast"/>
          <w:tblHeader/>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bidi="ar"/>
              </w:rPr>
              <w:t>序号</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bidi="ar"/>
              </w:rPr>
              <w:t>项目类别</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bidi="ar"/>
              </w:rPr>
              <w:t>区（市）县</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bidi="ar"/>
              </w:rPr>
              <w:t>项目业主</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bidi="ar"/>
              </w:rPr>
              <w:t>建设地点</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bidi="ar"/>
              </w:rPr>
              <w:t>项目建设内容</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eastAsia="zh-CN" w:bidi="ar"/>
              </w:rPr>
              <w:t>申报</w:t>
            </w:r>
            <w:r>
              <w:rPr>
                <w:rFonts w:hint="eastAsia" w:ascii="宋体" w:hAnsi="宋体" w:cs="宋体"/>
                <w:b/>
                <w:bCs/>
                <w:color w:val="000000"/>
                <w:sz w:val="22"/>
                <w:lang w:bidi="ar"/>
              </w:rPr>
              <w:t>总投资</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eastAsiaTheme="minorEastAsia"/>
                <w:b/>
                <w:bCs/>
                <w:color w:val="000000"/>
                <w:sz w:val="22"/>
                <w:lang w:eastAsia="zh-CN" w:bidi="ar"/>
              </w:rPr>
            </w:pPr>
            <w:r>
              <w:rPr>
                <w:rFonts w:hint="eastAsia" w:ascii="宋体" w:hAnsi="宋体" w:cs="宋体"/>
                <w:b/>
                <w:bCs/>
                <w:color w:val="000000"/>
                <w:sz w:val="22"/>
                <w:lang w:bidi="ar"/>
              </w:rPr>
              <w:t>申报市级财政</w:t>
            </w:r>
            <w:r>
              <w:rPr>
                <w:rFonts w:hint="eastAsia" w:ascii="宋体" w:hAnsi="宋体" w:cs="宋体"/>
                <w:b/>
                <w:bCs/>
                <w:color w:val="000000"/>
                <w:sz w:val="22"/>
                <w:lang w:val="en-US" w:eastAsia="zh-CN" w:bidi="ar"/>
              </w:rPr>
              <w:t>资金</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lang w:bidi="ar"/>
              </w:rPr>
            </w:pPr>
            <w:r>
              <w:rPr>
                <w:rFonts w:hint="eastAsia" w:ascii="宋体" w:hAnsi="宋体" w:cs="宋体"/>
                <w:b/>
                <w:bCs/>
                <w:color w:val="000000"/>
                <w:sz w:val="22"/>
                <w:lang w:eastAsia="zh-CN" w:bidi="ar"/>
              </w:rPr>
              <w:t>拟</w:t>
            </w:r>
            <w:r>
              <w:rPr>
                <w:rFonts w:hint="eastAsia" w:ascii="宋体" w:hAnsi="宋体" w:cs="宋体"/>
                <w:b/>
                <w:bCs/>
                <w:color w:val="000000"/>
                <w:sz w:val="22"/>
                <w:lang w:bidi="ar"/>
              </w:rPr>
              <w:t>给予</w:t>
            </w:r>
            <w:r>
              <w:rPr>
                <w:rFonts w:hint="eastAsia" w:ascii="宋体" w:hAnsi="宋体" w:cs="宋体"/>
                <w:b/>
                <w:bCs/>
                <w:color w:val="000000"/>
                <w:sz w:val="22"/>
                <w:lang w:val="en-US" w:eastAsia="zh-CN" w:bidi="ar"/>
              </w:rPr>
              <w:t>市级</w:t>
            </w:r>
            <w:r>
              <w:rPr>
                <w:rFonts w:hint="eastAsia" w:ascii="宋体" w:hAnsi="宋体" w:cs="宋体"/>
                <w:b/>
                <w:bCs/>
                <w:color w:val="000000"/>
                <w:sz w:val="22"/>
                <w:lang w:bidi="ar"/>
              </w:rPr>
              <w:t>财政资金</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b/>
                <w:bCs/>
                <w:color w:val="000000"/>
                <w:sz w:val="22"/>
              </w:rPr>
            </w:pPr>
            <w:r>
              <w:rPr>
                <w:rFonts w:hint="eastAsia" w:ascii="宋体" w:hAnsi="宋体" w:cs="宋体"/>
                <w:b/>
                <w:bCs/>
                <w:color w:val="000000"/>
                <w:sz w:val="22"/>
                <w:lang w:bidi="ar"/>
              </w:rPr>
              <w:t>市级财政补助资金涉及项目内容</w:t>
            </w:r>
          </w:p>
        </w:tc>
      </w:tr>
      <w:tr>
        <w:tblPrEx>
          <w:tblCellMar>
            <w:top w:w="0" w:type="dxa"/>
            <w:left w:w="108" w:type="dxa"/>
            <w:bottom w:w="0" w:type="dxa"/>
            <w:right w:w="108" w:type="dxa"/>
          </w:tblCellMar>
        </w:tblPrEx>
        <w:trPr>
          <w:trHeight w:val="594" w:hRule="atLeast"/>
        </w:trPr>
        <w:tc>
          <w:tcPr>
            <w:tcW w:w="3415" w:type="dxa"/>
            <w:gridSpan w:val="4"/>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b/>
                <w:bCs/>
                <w:color w:val="000000"/>
                <w:sz w:val="22"/>
              </w:rPr>
            </w:pPr>
            <w:r>
              <w:rPr>
                <w:rFonts w:hint="eastAsia" w:ascii="宋体" w:hAnsi="宋体" w:cs="宋体"/>
                <w:b/>
                <w:bCs/>
                <w:color w:val="000000"/>
                <w:sz w:val="22"/>
                <w:lang w:bidi="ar"/>
              </w:rPr>
              <w:t>合计</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2"/>
              </w:rPr>
            </w:pPr>
            <w:r>
              <w:rPr>
                <w:rFonts w:hint="eastAsia" w:ascii="宋体" w:hAnsi="宋体" w:cs="宋体"/>
                <w:color w:val="000000"/>
                <w:sz w:val="22"/>
                <w:lang w:bidi="ar"/>
              </w:rPr>
              <w:t>/</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2"/>
              </w:rPr>
            </w:pPr>
            <w:r>
              <w:rPr>
                <w:rFonts w:hint="eastAsia" w:ascii="宋体" w:hAnsi="宋体" w:cs="宋体"/>
                <w:color w:val="000000"/>
                <w:sz w:val="22"/>
                <w:lang w:bidi="ar"/>
              </w:rPr>
              <w:t>/</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2"/>
                <w:lang w:val="en-US" w:eastAsia="zh-CN"/>
              </w:rPr>
            </w:pPr>
            <w:r>
              <w:rPr>
                <w:rFonts w:hint="eastAsia" w:ascii="宋体" w:hAnsi="宋体" w:cs="宋体"/>
                <w:color w:val="000000"/>
                <w:sz w:val="22"/>
                <w:lang w:val="en-US" w:eastAsia="zh-CN"/>
              </w:rPr>
              <w:t>597.9</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2"/>
                <w:lang w:val="en-US" w:eastAsia="zh-CN"/>
              </w:rPr>
            </w:pPr>
            <w:r>
              <w:rPr>
                <w:rFonts w:hint="eastAsia" w:ascii="宋体" w:hAnsi="宋体" w:cs="宋体"/>
                <w:color w:val="000000"/>
                <w:sz w:val="22"/>
                <w:lang w:val="en-US" w:eastAsia="zh-CN"/>
              </w:rPr>
              <w:t>290</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2"/>
                <w:lang w:val="en-US" w:eastAsia="zh-CN" w:bidi="ar"/>
              </w:rPr>
            </w:pPr>
            <w:r>
              <w:rPr>
                <w:rFonts w:hint="eastAsia" w:ascii="宋体" w:hAnsi="宋体" w:cs="宋体"/>
                <w:color w:val="000000"/>
                <w:sz w:val="22"/>
                <w:lang w:val="en-US" w:eastAsia="zh-CN" w:bidi="ar"/>
              </w:rPr>
              <w:t>234</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2"/>
              </w:rPr>
            </w:pPr>
            <w:r>
              <w:rPr>
                <w:rFonts w:hint="eastAsia" w:ascii="宋体" w:hAnsi="宋体" w:cs="宋体"/>
                <w:color w:val="000000"/>
                <w:sz w:val="22"/>
                <w:lang w:bidi="ar"/>
              </w:rPr>
              <w:t>/</w:t>
            </w:r>
          </w:p>
        </w:tc>
      </w:tr>
      <w:tr>
        <w:tblPrEx>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bidi="ar"/>
              </w:rPr>
              <w:t>1</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村级基层社建设项目</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金堂县</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金堂县竹篙供销合作社</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金堂县竹篙镇龙兴村</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项目由金堂县竹篙供销合作社与金堂县竹篙镇龙兴村股份经济合作联合社合作，共建龙兴村供销社。通过利用财政资金和农户、涉农经营主体入股股金，购进三轮车、货车、碎枝机等生产、运输设施设备，以及纸箱、纸袋等农产品包装用品等，促进农资供应、农业社会化服务、农产品销售服务，带动当地产业发展和农民增收致富。</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60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30</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0"/>
                <w:szCs w:val="20"/>
                <w:lang w:val="en-US" w:eastAsia="zh-CN" w:bidi="ar"/>
              </w:rPr>
            </w:pPr>
            <w:r>
              <w:rPr>
                <w:rFonts w:hint="eastAsia" w:ascii="宋体" w:hAnsi="宋体" w:cs="宋体"/>
                <w:color w:val="000000"/>
                <w:sz w:val="20"/>
                <w:szCs w:val="20"/>
                <w:lang w:val="en-US" w:eastAsia="zh-CN" w:bidi="ar"/>
              </w:rPr>
              <w:t>30</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财政资金主要用于购置三轮车、货车等农产品生产运输设施设备，购置纸袋等农产品包装用品，共计30万元。通过财政资金支持，建立村级基层社综合服务平台，为农户就近提供优质农资产品，并通过农业社会化服务扩大农业生产规模，帮助农户进行农产品销售，提升农户和村集体经济收入，与农民的利益联结更加紧密。</w:t>
            </w:r>
          </w:p>
        </w:tc>
      </w:tr>
      <w:tr>
        <w:tblPrEx>
          <w:tblCellMar>
            <w:top w:w="0" w:type="dxa"/>
            <w:left w:w="108" w:type="dxa"/>
            <w:bottom w:w="0" w:type="dxa"/>
            <w:right w:w="108" w:type="dxa"/>
          </w:tblCellMar>
        </w:tblPrEx>
        <w:trPr>
          <w:trHeight w:val="9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bidi="ar"/>
              </w:rPr>
              <w:t>2</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村级基层社建设项目</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金堂县</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金堂县三中园区供销合作社</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金堂县赵镇街道米家巷社区</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项目由金堂县三中园区供销合作社与成都市米家渡社区服务有限公司合作，共建米家巷社区供销社。通过利用项目资金，改造升级200㎡的营业店面，购置相应厨房设施设备、餐具用具、收银系统等运营设施设备及监控等管理设施设备，打造米家巷社区“社区食堂”，为进城务工农民、弱势群体以及辖区居民提供便捷生活配套（就餐）服务和日用消费品供应服务。</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60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30</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0"/>
                <w:szCs w:val="20"/>
                <w:lang w:val="en-US" w:eastAsia="zh-CN" w:bidi="ar"/>
              </w:rPr>
            </w:pPr>
            <w:r>
              <w:rPr>
                <w:rFonts w:hint="eastAsia" w:ascii="宋体" w:hAnsi="宋体" w:cs="宋体"/>
                <w:color w:val="000000"/>
                <w:sz w:val="20"/>
                <w:szCs w:val="20"/>
                <w:lang w:val="en-US" w:eastAsia="zh-CN" w:bidi="ar"/>
              </w:rPr>
              <w:t>30</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财政资金30万元主要用于改造升级200㎡的店面，购置厨房设施设备和餐具用具。通过财政支持，新建米家巷社区村级基层供销社“社区食堂”，为进城务工农民、辖区居民等提供便捷生活服务及就餐服务，探索供销社服务新领域，进一步提升供销社多元化经营服务能力，提高村集体经济组织营业收入。</w:t>
            </w:r>
          </w:p>
        </w:tc>
      </w:tr>
      <w:tr>
        <w:tblPrEx>
          <w:tblCellMar>
            <w:top w:w="0" w:type="dxa"/>
            <w:left w:w="108" w:type="dxa"/>
            <w:bottom w:w="0" w:type="dxa"/>
            <w:right w:w="108" w:type="dxa"/>
          </w:tblCellMar>
        </w:tblPrEx>
        <w:trPr>
          <w:trHeight w:val="2408"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bidi="ar"/>
              </w:rPr>
              <w:t>3</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区域性为农服务中心建设项目</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邛崃市</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邛崃市供销合作社农业服务有限公司</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高埂街道火星村</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由供销社公司以财政资金项目与四泓种植合作社合作，共建1个区域性为农服务中心，建成后交由高埂供销社持有。中心单独设施农资销售、农机服务、培训、综合办公等基本功能区，优化配置农资运输车、粮食分选烘干加工设施等农业社会化服务设施，为周边粮油种植户提供必要的生产生活资料、粮食烘干服务，协助做好粮油农产品销售等。</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100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50</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0"/>
                <w:szCs w:val="20"/>
                <w:lang w:val="en-US" w:eastAsia="zh-CN" w:bidi="ar"/>
              </w:rPr>
            </w:pPr>
            <w:r>
              <w:rPr>
                <w:rFonts w:hint="eastAsia" w:ascii="宋体" w:hAnsi="宋体" w:cs="宋体"/>
                <w:color w:val="000000"/>
                <w:sz w:val="20"/>
                <w:szCs w:val="20"/>
                <w:lang w:val="en-US" w:eastAsia="zh-CN" w:bidi="ar"/>
              </w:rPr>
              <w:t>50</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1.购置农资、粮食质检所需设备仪器：上海飞测粮食真菌毒素检测仪1台、农药残留检测机1台，中储粮糙米机1台，中储粮碎米分离机1台，安徽云龙粮机智能扦样机1台，云龙谷糙分离机1台，粮食通风地笼设备1套。</w:t>
            </w:r>
            <w:r>
              <w:rPr>
                <w:rFonts w:hint="eastAsia" w:ascii="宋体" w:hAnsi="宋体" w:cs="宋体"/>
                <w:color w:val="000000"/>
                <w:sz w:val="20"/>
                <w:szCs w:val="20"/>
                <w:lang w:bidi="ar"/>
              </w:rPr>
              <w:br w:type="textWrapping"/>
            </w:r>
            <w:r>
              <w:rPr>
                <w:rFonts w:hint="eastAsia" w:ascii="宋体" w:hAnsi="宋体" w:cs="宋体"/>
                <w:color w:val="000000"/>
                <w:sz w:val="20"/>
                <w:szCs w:val="20"/>
                <w:lang w:bidi="ar"/>
              </w:rPr>
              <w:t>2.1000平方米农资仓储综合为农社会化服务中心基建建设及装修</w:t>
            </w:r>
          </w:p>
        </w:tc>
      </w:tr>
      <w:tr>
        <w:tblPrEx>
          <w:tblCellMar>
            <w:top w:w="0" w:type="dxa"/>
            <w:left w:w="108" w:type="dxa"/>
            <w:bottom w:w="0" w:type="dxa"/>
            <w:right w:w="108" w:type="dxa"/>
          </w:tblCellMar>
        </w:tblPrEx>
        <w:trPr>
          <w:trHeight w:val="254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bidi="ar"/>
              </w:rPr>
              <w:t>4</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县域流通服务网络提升建设</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邛崃市</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邛崃市供销合作社农业服务有限公司</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临邛街道前进社区</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由供销社公司以财政资金项目与红珊瑚合作社合作，共建1个县域集采集配中心，建成后交由前进社区供销社持有。主要为辖区内14个镇村网点开展配送服务。中心设置办公区、收货区、理货区、仓储区、流通加工区、分选区、发货区等基本功能区，主要开展常温储存、冷藏冷冻储存、多渠道收单、代发服务、物流分拨、流通加工、产地低温直销、信息服务等功能。</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bidi="ar"/>
              </w:rPr>
              <w:t>160</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0"/>
                <w:szCs w:val="20"/>
                <w:lang w:val="en-US" w:eastAsia="zh-CN"/>
              </w:rPr>
            </w:pPr>
            <w:r>
              <w:rPr>
                <w:rFonts w:hint="eastAsia" w:ascii="宋体" w:hAnsi="宋体" w:cs="宋体"/>
                <w:color w:val="000000"/>
                <w:sz w:val="20"/>
                <w:szCs w:val="20"/>
                <w:lang w:val="en-US" w:eastAsia="zh-CN" w:bidi="ar"/>
              </w:rPr>
              <w:t>80</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0"/>
                <w:szCs w:val="20"/>
                <w:lang w:val="en-US" w:eastAsia="zh-CN" w:bidi="ar"/>
              </w:rPr>
            </w:pPr>
            <w:r>
              <w:rPr>
                <w:rFonts w:hint="eastAsia" w:ascii="宋体" w:hAnsi="宋体" w:cs="宋体"/>
                <w:color w:val="000000"/>
                <w:sz w:val="20"/>
                <w:szCs w:val="20"/>
                <w:lang w:val="en-US" w:eastAsia="zh-CN" w:bidi="ar"/>
              </w:rPr>
              <w:t>33</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1.装修办公区，收货区、理货区、仓储区、分选区、发货区，进行门窗、隔断，吊顶、墙面装饰、灯具、地板砖铺设等；</w:t>
            </w:r>
            <w:r>
              <w:rPr>
                <w:rFonts w:hint="eastAsia" w:ascii="宋体" w:hAnsi="宋体" w:cs="宋体"/>
                <w:color w:val="000000"/>
                <w:sz w:val="20"/>
                <w:szCs w:val="20"/>
                <w:lang w:bidi="ar"/>
              </w:rPr>
              <w:br w:type="textWrapping"/>
            </w:r>
            <w:r>
              <w:rPr>
                <w:rFonts w:hint="eastAsia" w:ascii="宋体" w:hAnsi="宋体" w:cs="宋体"/>
                <w:color w:val="000000"/>
                <w:sz w:val="20"/>
                <w:szCs w:val="20"/>
                <w:lang w:bidi="ar"/>
              </w:rPr>
              <w:t>2.购买仓储管理软件、电脑、打印机等办公设备；</w:t>
            </w:r>
            <w:r>
              <w:rPr>
                <w:rFonts w:hint="eastAsia" w:ascii="宋体" w:hAnsi="宋体" w:cs="宋体"/>
                <w:color w:val="000000"/>
                <w:sz w:val="20"/>
                <w:szCs w:val="20"/>
                <w:lang w:bidi="ar"/>
              </w:rPr>
              <w:br w:type="textWrapping"/>
            </w:r>
            <w:r>
              <w:rPr>
                <w:rFonts w:hint="eastAsia" w:ascii="宋体" w:hAnsi="宋体" w:cs="宋体"/>
                <w:color w:val="000000"/>
                <w:sz w:val="20"/>
                <w:szCs w:val="20"/>
                <w:lang w:bidi="ar"/>
              </w:rPr>
              <w:t>3.物资配送车（电动三轮车）2辆，木托盘200个，托盘搬运车6台，托盘搬运车（电动）3台</w:t>
            </w:r>
          </w:p>
        </w:tc>
      </w:tr>
      <w:tr>
        <w:tblPrEx>
          <w:tblCellMar>
            <w:top w:w="0" w:type="dxa"/>
            <w:left w:w="108" w:type="dxa"/>
            <w:bottom w:w="0" w:type="dxa"/>
            <w:right w:w="108" w:type="dxa"/>
          </w:tblCellMar>
        </w:tblPrEx>
        <w:trPr>
          <w:trHeight w:val="174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eastAsiaTheme="minorEastAsia"/>
                <w:color w:val="000000"/>
                <w:sz w:val="20"/>
                <w:szCs w:val="20"/>
                <w:lang w:eastAsia="zh-CN"/>
              </w:rPr>
            </w:pPr>
            <w:r>
              <w:rPr>
                <w:rFonts w:hint="eastAsia" w:ascii="宋体" w:hAnsi="宋体" w:cs="宋体"/>
                <w:color w:val="000000"/>
                <w:sz w:val="20"/>
                <w:szCs w:val="20"/>
                <w:lang w:val="en-US" w:eastAsia="zh-CN" w:bidi="ar"/>
              </w:rPr>
              <w:t>5</w:t>
            </w:r>
          </w:p>
        </w:tc>
        <w:tc>
          <w:tcPr>
            <w:tcW w:w="9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县域流通服务网络提升建设</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都江堰市</w:t>
            </w:r>
          </w:p>
        </w:tc>
        <w:tc>
          <w:tcPr>
            <w:tcW w:w="9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四川省都江堰市江都大厦</w:t>
            </w:r>
          </w:p>
        </w:tc>
        <w:tc>
          <w:tcPr>
            <w:tcW w:w="8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都江堰市</w:t>
            </w:r>
          </w:p>
        </w:tc>
        <w:tc>
          <w:tcPr>
            <w:tcW w:w="390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新建5个乡镇（社区）综合超市，每个乡镇（社区）综合超市面积在200平米以上，主要开展日用品和生鲜农产品销售服务，配备①货架陈列设施②线上商城③冷冻冷藏设备等，拓展快递收发、普惠金融等服务。</w:t>
            </w:r>
          </w:p>
        </w:tc>
        <w:tc>
          <w:tcPr>
            <w:tcW w:w="89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217.9</w:t>
            </w:r>
          </w:p>
        </w:tc>
        <w:tc>
          <w:tcPr>
            <w:tcW w:w="92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宋体" w:hAnsi="宋体" w:cs="宋体"/>
                <w:color w:val="000000"/>
                <w:sz w:val="20"/>
                <w:szCs w:val="20"/>
              </w:rPr>
            </w:pPr>
            <w:r>
              <w:rPr>
                <w:rFonts w:hint="eastAsia" w:ascii="宋体" w:hAnsi="宋体" w:cs="宋体"/>
                <w:color w:val="000000"/>
                <w:sz w:val="20"/>
                <w:szCs w:val="20"/>
                <w:lang w:bidi="ar"/>
              </w:rPr>
              <w:t>100</w:t>
            </w:r>
          </w:p>
        </w:tc>
        <w:tc>
          <w:tcPr>
            <w:tcW w:w="98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default" w:ascii="宋体" w:hAnsi="宋体" w:cs="宋体" w:eastAsiaTheme="minorEastAsia"/>
                <w:color w:val="000000"/>
                <w:sz w:val="20"/>
                <w:szCs w:val="20"/>
                <w:lang w:val="en-US" w:eastAsia="zh-CN" w:bidi="ar"/>
              </w:rPr>
            </w:pPr>
            <w:r>
              <w:rPr>
                <w:rFonts w:hint="eastAsia" w:ascii="宋体" w:hAnsi="宋体" w:cs="宋体"/>
                <w:color w:val="000000"/>
                <w:sz w:val="20"/>
                <w:szCs w:val="20"/>
                <w:lang w:val="en-US" w:eastAsia="zh-CN" w:bidi="ar"/>
              </w:rPr>
              <w:t>91</w:t>
            </w:r>
          </w:p>
        </w:tc>
        <w:tc>
          <w:tcPr>
            <w:tcW w:w="342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left"/>
              <w:textAlignment w:val="center"/>
              <w:rPr>
                <w:rFonts w:hint="eastAsia" w:ascii="宋体" w:hAnsi="宋体" w:cs="宋体"/>
                <w:color w:val="000000"/>
                <w:sz w:val="20"/>
                <w:szCs w:val="20"/>
              </w:rPr>
            </w:pPr>
            <w:r>
              <w:rPr>
                <w:rFonts w:hint="eastAsia" w:ascii="宋体" w:hAnsi="宋体" w:cs="宋体"/>
                <w:color w:val="000000"/>
                <w:sz w:val="20"/>
                <w:szCs w:val="20"/>
                <w:lang w:bidi="ar"/>
              </w:rPr>
              <w:t>1.购买设备及安装：空调设备、冷冻设备、商用三门冷藏设备、货柜货架、线上商城、智能收银、计量设备等；</w:t>
            </w:r>
            <w:r>
              <w:rPr>
                <w:rFonts w:hint="eastAsia" w:ascii="宋体" w:hAnsi="宋体" w:cs="宋体"/>
                <w:color w:val="000000"/>
                <w:sz w:val="20"/>
                <w:szCs w:val="20"/>
                <w:lang w:bidi="ar"/>
              </w:rPr>
              <w:br w:type="textWrapping"/>
            </w:r>
            <w:r>
              <w:rPr>
                <w:rFonts w:hint="eastAsia" w:ascii="宋体" w:hAnsi="宋体" w:cs="宋体"/>
                <w:color w:val="000000"/>
                <w:sz w:val="20"/>
                <w:szCs w:val="20"/>
                <w:lang w:bidi="ar"/>
              </w:rPr>
              <w:t>2.广告店招制作1套。</w:t>
            </w:r>
          </w:p>
        </w:tc>
      </w:tr>
    </w:tbl>
    <w:p>
      <w:pPr>
        <w:keepNext w:val="0"/>
        <w:keepLines w:val="0"/>
        <w:pageBreakBefore w:val="0"/>
        <w:widowControl w:val="0"/>
        <w:kinsoku/>
        <w:wordWrap w:val="0"/>
        <w:overflowPunct/>
        <w:topLinePunct w:val="0"/>
        <w:autoSpaceDE/>
        <w:autoSpaceDN/>
        <w:bidi w:val="0"/>
        <w:adjustRightInd w:val="0"/>
        <w:snapToGrid w:val="0"/>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sectPr>
      <w:pgSz w:w="16838" w:h="11906" w:orient="landscape"/>
      <w:pgMar w:top="1531" w:right="1928" w:bottom="130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iZWFiNzA3OTVlY2NlZjJmNzhmMTkwMjYwMGJjZGMifQ=="/>
  </w:docVars>
  <w:rsids>
    <w:rsidRoot w:val="62670EFA"/>
    <w:rsid w:val="62670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next w:val="2"/>
    <w:qFormat/>
    <w:uiPriority w:val="0"/>
    <w:pPr>
      <w:spacing w:after="120"/>
      <w:ind w:left="420" w:leftChars="200"/>
    </w:pPr>
  </w:style>
  <w:style w:type="paragraph" w:styleId="4">
    <w:name w:val="Body Text First Indent 2"/>
    <w:basedOn w:val="3"/>
    <w:next w:val="1"/>
    <w:qFormat/>
    <w:uiPriority w:val="0"/>
    <w:pPr>
      <w:ind w:firstLine="420" w:firstLineChars="200"/>
    </w:pPr>
    <w:rPr>
      <w:rFonts w:ascii="Times New Roman" w:hAnsi="Times New Roman"/>
      <w:szCs w:val="24"/>
    </w:rPr>
  </w:style>
  <w:style w:type="paragraph" w:customStyle="1" w:styleId="7">
    <w:name w:val="BodyText"/>
    <w:basedOn w:val="1"/>
    <w:next w:val="1"/>
    <w:qFormat/>
    <w:uiPriority w:val="0"/>
    <w:rPr>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Office_11.1.0.15319_F1E327BC-269C-435d-A152-05C5408002CA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2023-12-13T08:37:00Z</dcterms:created>
  <dc:creator>既无风雨也无晴</dc:creator>
  <cp:lastModifiedBy>既无风雨也无晴</cp:lastModifiedBy>
  <dcterms:modified xsi:type="dcterms:W3CDTF">2023-12-13T08:38:06Z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2CC8C8FAFB254848BE854734988BFDFA_11</vt:lpwstr>
  </property>
</Properties>
</file>