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1E3" w:rsidRDefault="00B451E3" w:rsidP="00B451E3">
      <w:pPr>
        <w:pageBreakBefore/>
        <w:autoSpaceDN w:val="0"/>
        <w:spacing w:line="360" w:lineRule="auto"/>
        <w:ind w:firstLineChars="200" w:firstLine="643"/>
        <w:rPr>
          <w:rFonts w:ascii="楷体" w:eastAsia="楷体" w:hAnsi="楷体"/>
          <w:b/>
          <w:bCs/>
          <w:sz w:val="32"/>
          <w:szCs w:val="32"/>
        </w:rPr>
      </w:pPr>
      <w:r>
        <w:rPr>
          <w:rFonts w:ascii="楷体" w:eastAsia="楷体" w:hAnsi="楷体" w:hint="eastAsia"/>
          <w:b/>
          <w:bCs/>
          <w:sz w:val="32"/>
          <w:szCs w:val="32"/>
        </w:rPr>
        <w:t>附件2：</w:t>
      </w:r>
      <w:r>
        <w:rPr>
          <w:rFonts w:ascii="楷体" w:eastAsia="楷体" w:hAnsi="楷体"/>
          <w:b/>
          <w:bCs/>
          <w:sz w:val="32"/>
          <w:szCs w:val="32"/>
        </w:rPr>
        <w:t>评审办法</w:t>
      </w:r>
    </w:p>
    <w:p w:rsidR="00B451E3" w:rsidRDefault="00B451E3" w:rsidP="00B451E3">
      <w:pPr>
        <w:widowControl/>
        <w:jc w:val="left"/>
        <w:rPr>
          <w:rFonts w:ascii="Times New Roman"/>
          <w:sz w:val="24"/>
        </w:rPr>
      </w:pPr>
      <w:r>
        <w:rPr>
          <w:rFonts w:ascii="Times New Roman" w:hint="eastAsia"/>
          <w:sz w:val="24"/>
        </w:rPr>
        <w:t>综合评分法</w:t>
      </w:r>
      <w:r>
        <w:rPr>
          <w:rFonts w:ascii="Times New Roman"/>
          <w:sz w:val="24"/>
        </w:rPr>
        <w:t>：</w:t>
      </w:r>
      <w:r>
        <w:rPr>
          <w:rFonts w:ascii="Times New Roman" w:hint="eastAsia"/>
          <w:sz w:val="24"/>
        </w:rPr>
        <w:t>针对有效投标人按以下评分表进行评分，得分最高者为中选人。</w:t>
      </w:r>
    </w:p>
    <w:p w:rsidR="00B451E3" w:rsidRDefault="00B451E3" w:rsidP="00B451E3">
      <w:pPr>
        <w:widowControl/>
        <w:jc w:val="center"/>
        <w:rPr>
          <w:rFonts w:ascii="Times New Roman" w:hAnsi="Times New Roman" w:cs="Times New Roman"/>
          <w:b/>
          <w:sz w:val="28"/>
          <w:szCs w:val="28"/>
        </w:rPr>
      </w:pPr>
      <w:r>
        <w:rPr>
          <w:rFonts w:ascii="Times New Roman" w:hAnsi="Times New Roman" w:cs="Times New Roman" w:hint="eastAsia"/>
          <w:b/>
          <w:sz w:val="28"/>
          <w:szCs w:val="28"/>
        </w:rPr>
        <w:t>评分表</w:t>
      </w:r>
    </w:p>
    <w:tbl>
      <w:tblPr>
        <w:tblW w:w="55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741"/>
        <w:gridCol w:w="4623"/>
        <w:gridCol w:w="2803"/>
      </w:tblGrid>
      <w:tr w:rsidR="00B451E3" w:rsidTr="00D730CE">
        <w:trPr>
          <w:trHeight w:val="23"/>
          <w:jc w:val="center"/>
        </w:trPr>
        <w:tc>
          <w:tcPr>
            <w:tcW w:w="586" w:type="pct"/>
            <w:noWrap/>
            <w:vAlign w:val="center"/>
          </w:tcPr>
          <w:p w:rsidR="00B451E3" w:rsidRDefault="00B451E3" w:rsidP="00D730CE">
            <w:pPr>
              <w:spacing w:line="360" w:lineRule="exact"/>
              <w:ind w:right="-2"/>
              <w:rPr>
                <w:rFonts w:asciiTheme="minorEastAsia" w:hAnsiTheme="minorEastAsia" w:cs="仿宋"/>
                <w:b/>
                <w:bCs/>
                <w:sz w:val="18"/>
                <w:szCs w:val="18"/>
              </w:rPr>
            </w:pPr>
            <w:r>
              <w:rPr>
                <w:rFonts w:asciiTheme="minorEastAsia" w:hAnsiTheme="minorEastAsia" w:cs="仿宋" w:hint="eastAsia"/>
                <w:b/>
                <w:bCs/>
                <w:sz w:val="18"/>
                <w:szCs w:val="18"/>
              </w:rPr>
              <w:t>评分因素</w:t>
            </w:r>
          </w:p>
        </w:tc>
        <w:tc>
          <w:tcPr>
            <w:tcW w:w="400" w:type="pct"/>
            <w:noWrap/>
            <w:vAlign w:val="center"/>
          </w:tcPr>
          <w:p w:rsidR="00B451E3" w:rsidRDefault="00B451E3" w:rsidP="00D730CE">
            <w:pPr>
              <w:widowControl/>
              <w:spacing w:line="360" w:lineRule="exact"/>
              <w:jc w:val="center"/>
              <w:rPr>
                <w:rFonts w:asciiTheme="minorEastAsia" w:hAnsiTheme="minorEastAsia" w:cs="仿宋"/>
                <w:b/>
                <w:bCs/>
                <w:kern w:val="0"/>
                <w:sz w:val="18"/>
                <w:szCs w:val="18"/>
              </w:rPr>
            </w:pPr>
            <w:r>
              <w:rPr>
                <w:rFonts w:asciiTheme="minorEastAsia" w:hAnsiTheme="minorEastAsia" w:cs="仿宋" w:hint="eastAsia"/>
                <w:b/>
                <w:bCs/>
                <w:kern w:val="0"/>
                <w:sz w:val="18"/>
                <w:szCs w:val="18"/>
              </w:rPr>
              <w:t>分值</w:t>
            </w:r>
          </w:p>
        </w:tc>
        <w:tc>
          <w:tcPr>
            <w:tcW w:w="2498" w:type="pct"/>
            <w:noWrap/>
            <w:vAlign w:val="center"/>
          </w:tcPr>
          <w:p w:rsidR="00B451E3" w:rsidRDefault="00B451E3" w:rsidP="00D730CE">
            <w:pPr>
              <w:widowControl/>
              <w:spacing w:line="360" w:lineRule="exact"/>
              <w:jc w:val="center"/>
              <w:rPr>
                <w:rFonts w:asciiTheme="minorEastAsia" w:hAnsiTheme="minorEastAsia" w:cs="仿宋"/>
                <w:b/>
                <w:bCs/>
                <w:kern w:val="0"/>
                <w:sz w:val="18"/>
                <w:szCs w:val="18"/>
              </w:rPr>
            </w:pPr>
            <w:r>
              <w:rPr>
                <w:rFonts w:asciiTheme="minorEastAsia" w:hAnsiTheme="minorEastAsia" w:cs="仿宋" w:hint="eastAsia"/>
                <w:b/>
                <w:bCs/>
                <w:kern w:val="0"/>
                <w:sz w:val="18"/>
                <w:szCs w:val="18"/>
              </w:rPr>
              <w:t>评审依据</w:t>
            </w:r>
          </w:p>
        </w:tc>
        <w:tc>
          <w:tcPr>
            <w:tcW w:w="1515" w:type="pct"/>
            <w:noWrap/>
            <w:vAlign w:val="center"/>
          </w:tcPr>
          <w:p w:rsidR="00B451E3" w:rsidRDefault="00B451E3" w:rsidP="00D730CE">
            <w:pPr>
              <w:widowControl/>
              <w:spacing w:line="360" w:lineRule="exact"/>
              <w:jc w:val="center"/>
              <w:rPr>
                <w:rFonts w:asciiTheme="minorEastAsia" w:hAnsiTheme="minorEastAsia" w:cs="仿宋"/>
                <w:b/>
                <w:bCs/>
                <w:kern w:val="0"/>
                <w:sz w:val="18"/>
                <w:szCs w:val="18"/>
              </w:rPr>
            </w:pPr>
            <w:r>
              <w:rPr>
                <w:rFonts w:asciiTheme="minorEastAsia" w:hAnsiTheme="minorEastAsia" w:cs="仿宋" w:hint="eastAsia"/>
                <w:b/>
                <w:bCs/>
                <w:kern w:val="0"/>
                <w:sz w:val="18"/>
                <w:szCs w:val="18"/>
              </w:rPr>
              <w:t>备注</w:t>
            </w:r>
          </w:p>
        </w:tc>
      </w:tr>
      <w:tr w:rsidR="00B451E3" w:rsidTr="00D730CE">
        <w:trPr>
          <w:trHeight w:val="23"/>
          <w:jc w:val="center"/>
        </w:trPr>
        <w:tc>
          <w:tcPr>
            <w:tcW w:w="586" w:type="pct"/>
            <w:noWrap/>
            <w:vAlign w:val="center"/>
          </w:tcPr>
          <w:p w:rsidR="00B451E3" w:rsidRDefault="00B451E3" w:rsidP="00D730CE">
            <w:pPr>
              <w:widowControl/>
              <w:spacing w:line="360" w:lineRule="exact"/>
              <w:jc w:val="center"/>
              <w:rPr>
                <w:rFonts w:asciiTheme="minorEastAsia" w:hAnsiTheme="minorEastAsia" w:cs="仿宋"/>
                <w:b/>
                <w:bCs/>
                <w:kern w:val="0"/>
                <w:sz w:val="18"/>
                <w:szCs w:val="18"/>
              </w:rPr>
            </w:pPr>
            <w:r>
              <w:rPr>
                <w:rFonts w:asciiTheme="minorEastAsia" w:hAnsiTheme="minorEastAsia" w:cs="仿宋" w:hint="eastAsia"/>
                <w:b/>
                <w:bCs/>
                <w:kern w:val="0"/>
                <w:sz w:val="18"/>
                <w:szCs w:val="18"/>
              </w:rPr>
              <w:t>报价</w:t>
            </w:r>
          </w:p>
          <w:p w:rsidR="00B451E3" w:rsidRDefault="00B451E3" w:rsidP="00D730CE">
            <w:pPr>
              <w:widowControl/>
              <w:spacing w:line="360" w:lineRule="exact"/>
              <w:jc w:val="center"/>
              <w:rPr>
                <w:rFonts w:asciiTheme="minorEastAsia" w:hAnsiTheme="minorEastAsia" w:cs="仿宋"/>
                <w:b/>
                <w:bCs/>
                <w:kern w:val="0"/>
                <w:sz w:val="18"/>
                <w:szCs w:val="18"/>
              </w:rPr>
            </w:pPr>
          </w:p>
        </w:tc>
        <w:tc>
          <w:tcPr>
            <w:tcW w:w="400" w:type="pct"/>
            <w:noWrap/>
            <w:vAlign w:val="center"/>
          </w:tcPr>
          <w:p w:rsidR="00B451E3" w:rsidRDefault="00B451E3" w:rsidP="00D730CE">
            <w:pPr>
              <w:widowControl/>
              <w:spacing w:line="360" w:lineRule="exact"/>
              <w:jc w:val="center"/>
              <w:rPr>
                <w:rFonts w:asciiTheme="minorEastAsia" w:hAnsiTheme="minorEastAsia" w:cs="仿宋"/>
                <w:b/>
                <w:bCs/>
                <w:color w:val="000000"/>
                <w:kern w:val="0"/>
                <w:sz w:val="18"/>
                <w:szCs w:val="18"/>
              </w:rPr>
            </w:pPr>
            <w:r>
              <w:rPr>
                <w:rFonts w:asciiTheme="minorEastAsia" w:hAnsiTheme="minorEastAsia" w:cs="仿宋" w:hint="eastAsia"/>
                <w:b/>
                <w:bCs/>
                <w:color w:val="000000"/>
                <w:kern w:val="0"/>
                <w:sz w:val="18"/>
                <w:szCs w:val="18"/>
              </w:rPr>
              <w:t>1</w:t>
            </w:r>
            <w:r>
              <w:rPr>
                <w:rFonts w:asciiTheme="minorEastAsia" w:hAnsiTheme="minorEastAsia" w:cs="仿宋"/>
                <w:b/>
                <w:bCs/>
                <w:color w:val="000000"/>
                <w:kern w:val="0"/>
                <w:sz w:val="18"/>
                <w:szCs w:val="18"/>
              </w:rPr>
              <w:t>5</w:t>
            </w:r>
          </w:p>
        </w:tc>
        <w:tc>
          <w:tcPr>
            <w:tcW w:w="2498" w:type="pct"/>
            <w:noWrap/>
            <w:vAlign w:val="center"/>
          </w:tcPr>
          <w:p w:rsidR="00B451E3" w:rsidRDefault="00B451E3" w:rsidP="00D730CE">
            <w:pPr>
              <w:widowControl/>
              <w:spacing w:line="360" w:lineRule="exact"/>
              <w:rPr>
                <w:rFonts w:asciiTheme="minorEastAsia" w:hAnsiTheme="minorEastAsia" w:cs="仿宋"/>
                <w:color w:val="000000"/>
                <w:kern w:val="0"/>
                <w:sz w:val="18"/>
                <w:szCs w:val="18"/>
              </w:rPr>
            </w:pPr>
            <w:r>
              <w:rPr>
                <w:rFonts w:asciiTheme="minorEastAsia" w:hAnsiTheme="minorEastAsia" w:cs="仿宋" w:hint="eastAsia"/>
                <w:color w:val="000000"/>
                <w:kern w:val="0"/>
                <w:sz w:val="18"/>
                <w:szCs w:val="18"/>
              </w:rPr>
              <w:t>满足招标文件要求且投标价格最低的投标报价（固定维护服务部分的投标报价）为评标基准价，其价格分为满分。其他投标人的价格</w:t>
            </w:r>
            <w:proofErr w:type="gramStart"/>
            <w:r>
              <w:rPr>
                <w:rFonts w:asciiTheme="minorEastAsia" w:hAnsiTheme="minorEastAsia" w:cs="仿宋" w:hint="eastAsia"/>
                <w:color w:val="000000"/>
                <w:kern w:val="0"/>
                <w:sz w:val="18"/>
                <w:szCs w:val="18"/>
              </w:rPr>
              <w:t>分统一</w:t>
            </w:r>
            <w:proofErr w:type="gramEnd"/>
            <w:r>
              <w:rPr>
                <w:rFonts w:asciiTheme="minorEastAsia" w:hAnsiTheme="minorEastAsia" w:cs="仿宋" w:hint="eastAsia"/>
                <w:color w:val="000000"/>
                <w:kern w:val="0"/>
                <w:sz w:val="18"/>
                <w:szCs w:val="18"/>
              </w:rPr>
              <w:t>按照下列公式计算：投标报价得分=(评标基准价／投标报价)*</w:t>
            </w:r>
            <w:r>
              <w:rPr>
                <w:rFonts w:asciiTheme="minorEastAsia" w:hAnsiTheme="minorEastAsia" w:cs="仿宋"/>
                <w:color w:val="000000"/>
                <w:kern w:val="0"/>
                <w:sz w:val="18"/>
                <w:szCs w:val="18"/>
              </w:rPr>
              <w:t>15</w:t>
            </w:r>
            <w:r>
              <w:rPr>
                <w:rFonts w:asciiTheme="minorEastAsia" w:hAnsiTheme="minorEastAsia" w:cs="仿宋" w:hint="eastAsia"/>
                <w:color w:val="000000"/>
                <w:kern w:val="0"/>
                <w:sz w:val="18"/>
                <w:szCs w:val="18"/>
              </w:rPr>
              <w:t>。</w:t>
            </w:r>
          </w:p>
        </w:tc>
        <w:tc>
          <w:tcPr>
            <w:tcW w:w="1515" w:type="pct"/>
            <w:noWrap/>
            <w:vAlign w:val="center"/>
          </w:tcPr>
          <w:p w:rsidR="00B451E3" w:rsidRDefault="00B451E3" w:rsidP="00D730CE">
            <w:pPr>
              <w:widowControl/>
              <w:spacing w:line="360" w:lineRule="exact"/>
              <w:jc w:val="left"/>
              <w:rPr>
                <w:rFonts w:asciiTheme="minorEastAsia" w:hAnsiTheme="minorEastAsia" w:cs="仿宋"/>
                <w:kern w:val="0"/>
                <w:sz w:val="18"/>
                <w:szCs w:val="18"/>
              </w:rPr>
            </w:pPr>
          </w:p>
        </w:tc>
      </w:tr>
      <w:tr w:rsidR="00B451E3" w:rsidTr="00D730CE">
        <w:trPr>
          <w:trHeight w:val="1157"/>
          <w:jc w:val="center"/>
        </w:trPr>
        <w:tc>
          <w:tcPr>
            <w:tcW w:w="586" w:type="pct"/>
            <w:noWrap/>
            <w:vAlign w:val="center"/>
          </w:tcPr>
          <w:p w:rsidR="00B451E3" w:rsidRDefault="00B451E3" w:rsidP="00D730CE">
            <w:pPr>
              <w:widowControl/>
              <w:spacing w:line="360" w:lineRule="exact"/>
              <w:jc w:val="center"/>
              <w:rPr>
                <w:rFonts w:asciiTheme="minorEastAsia" w:hAnsiTheme="minorEastAsia" w:cs="仿宋"/>
                <w:b/>
                <w:bCs/>
                <w:kern w:val="0"/>
                <w:sz w:val="18"/>
                <w:szCs w:val="18"/>
              </w:rPr>
            </w:pPr>
            <w:r>
              <w:rPr>
                <w:rFonts w:asciiTheme="minorEastAsia" w:hAnsiTheme="minorEastAsia" w:cs="仿宋" w:hint="eastAsia"/>
                <w:b/>
                <w:bCs/>
                <w:kern w:val="0"/>
                <w:sz w:val="18"/>
                <w:szCs w:val="18"/>
              </w:rPr>
              <w:t>技术</w:t>
            </w:r>
          </w:p>
          <w:p w:rsidR="00B451E3" w:rsidRDefault="00B451E3" w:rsidP="00D730CE">
            <w:pPr>
              <w:widowControl/>
              <w:spacing w:line="360" w:lineRule="exact"/>
              <w:jc w:val="center"/>
              <w:rPr>
                <w:rFonts w:asciiTheme="minorEastAsia" w:hAnsiTheme="minorEastAsia" w:cs="仿宋"/>
                <w:b/>
                <w:bCs/>
                <w:kern w:val="0"/>
                <w:sz w:val="18"/>
                <w:szCs w:val="18"/>
              </w:rPr>
            </w:pPr>
            <w:r>
              <w:rPr>
                <w:rFonts w:asciiTheme="minorEastAsia" w:hAnsiTheme="minorEastAsia" w:cs="仿宋" w:hint="eastAsia"/>
                <w:b/>
                <w:bCs/>
                <w:kern w:val="0"/>
                <w:sz w:val="18"/>
                <w:szCs w:val="18"/>
              </w:rPr>
              <w:t>参数</w:t>
            </w:r>
          </w:p>
          <w:p w:rsidR="00B451E3" w:rsidRDefault="00B451E3" w:rsidP="00D730CE">
            <w:pPr>
              <w:widowControl/>
              <w:spacing w:line="360" w:lineRule="exact"/>
              <w:rPr>
                <w:rFonts w:asciiTheme="minorEastAsia" w:hAnsiTheme="minorEastAsia" w:cs="仿宋"/>
                <w:b/>
                <w:bCs/>
                <w:kern w:val="0"/>
                <w:sz w:val="18"/>
                <w:szCs w:val="18"/>
              </w:rPr>
            </w:pPr>
          </w:p>
        </w:tc>
        <w:tc>
          <w:tcPr>
            <w:tcW w:w="400" w:type="pct"/>
            <w:noWrap/>
            <w:vAlign w:val="center"/>
          </w:tcPr>
          <w:p w:rsidR="00B451E3" w:rsidRDefault="00B451E3" w:rsidP="00D730CE">
            <w:pPr>
              <w:widowControl/>
              <w:spacing w:line="360" w:lineRule="exact"/>
              <w:jc w:val="center"/>
              <w:rPr>
                <w:rFonts w:asciiTheme="minorEastAsia" w:hAnsiTheme="minorEastAsia" w:cs="仿宋"/>
                <w:b/>
                <w:bCs/>
                <w:kern w:val="0"/>
                <w:sz w:val="18"/>
                <w:szCs w:val="18"/>
              </w:rPr>
            </w:pPr>
            <w:r>
              <w:rPr>
                <w:rFonts w:asciiTheme="minorEastAsia" w:hAnsiTheme="minorEastAsia" w:cs="仿宋"/>
                <w:b/>
                <w:bCs/>
                <w:kern w:val="0"/>
                <w:sz w:val="18"/>
                <w:szCs w:val="18"/>
              </w:rPr>
              <w:t>12</w:t>
            </w:r>
          </w:p>
        </w:tc>
        <w:tc>
          <w:tcPr>
            <w:tcW w:w="2498" w:type="pct"/>
            <w:noWrap/>
            <w:vAlign w:val="center"/>
          </w:tcPr>
          <w:p w:rsidR="00B451E3" w:rsidRDefault="00B451E3" w:rsidP="00D730CE">
            <w:pPr>
              <w:widowControl/>
              <w:spacing w:line="360" w:lineRule="exact"/>
              <w:jc w:val="left"/>
              <w:rPr>
                <w:rFonts w:asciiTheme="minorEastAsia" w:hAnsiTheme="minorEastAsia" w:cs="仿宋"/>
                <w:kern w:val="0"/>
                <w:sz w:val="18"/>
                <w:szCs w:val="18"/>
              </w:rPr>
            </w:pPr>
            <w:r>
              <w:rPr>
                <w:rFonts w:asciiTheme="minorEastAsia" w:hAnsiTheme="minorEastAsia" w:cs="仿宋" w:hint="eastAsia"/>
                <w:kern w:val="0"/>
                <w:sz w:val="18"/>
                <w:szCs w:val="18"/>
              </w:rPr>
              <w:t>除带“</w:t>
            </w:r>
            <w:r>
              <w:rPr>
                <w:rFonts w:ascii="宋体" w:hAnsi="宋体" w:cs="宋体" w:hint="eastAsia"/>
                <w:b/>
                <w:bCs/>
                <w:sz w:val="32"/>
                <w:szCs w:val="32"/>
              </w:rPr>
              <w:t>*</w:t>
            </w:r>
            <w:r>
              <w:rPr>
                <w:rFonts w:asciiTheme="minorEastAsia" w:hAnsiTheme="minorEastAsia" w:cs="仿宋" w:hint="eastAsia"/>
                <w:kern w:val="0"/>
                <w:sz w:val="18"/>
                <w:szCs w:val="18"/>
              </w:rPr>
              <w:t>”为实质性要求外，完全符合招标文件技术参数内容与要求，没有负偏离得</w:t>
            </w:r>
            <w:r>
              <w:rPr>
                <w:rFonts w:asciiTheme="minorEastAsia" w:hAnsiTheme="minorEastAsia" w:cs="仿宋"/>
                <w:kern w:val="0"/>
                <w:sz w:val="18"/>
                <w:szCs w:val="18"/>
              </w:rPr>
              <w:t>12</w:t>
            </w:r>
            <w:r>
              <w:rPr>
                <w:rFonts w:asciiTheme="minorEastAsia" w:hAnsiTheme="minorEastAsia" w:cs="仿宋" w:hint="eastAsia"/>
                <w:kern w:val="0"/>
                <w:sz w:val="18"/>
                <w:szCs w:val="18"/>
              </w:rPr>
              <w:t>分，每有一项负偏离扣</w:t>
            </w:r>
            <w:r>
              <w:rPr>
                <w:rFonts w:asciiTheme="minorEastAsia" w:hAnsiTheme="minorEastAsia" w:cs="仿宋"/>
                <w:kern w:val="0"/>
                <w:sz w:val="18"/>
                <w:szCs w:val="18"/>
              </w:rPr>
              <w:t>3</w:t>
            </w:r>
            <w:r>
              <w:rPr>
                <w:rFonts w:asciiTheme="minorEastAsia" w:hAnsiTheme="minorEastAsia" w:cs="仿宋" w:hint="eastAsia"/>
                <w:kern w:val="0"/>
                <w:sz w:val="18"/>
                <w:szCs w:val="18"/>
              </w:rPr>
              <w:t>分,扣完为止。</w:t>
            </w:r>
          </w:p>
        </w:tc>
        <w:tc>
          <w:tcPr>
            <w:tcW w:w="1515" w:type="pct"/>
            <w:noWrap/>
            <w:vAlign w:val="center"/>
          </w:tcPr>
          <w:p w:rsidR="00B451E3" w:rsidRDefault="00B451E3" w:rsidP="00D730CE">
            <w:pPr>
              <w:widowControl/>
              <w:spacing w:line="360" w:lineRule="exact"/>
              <w:jc w:val="left"/>
              <w:rPr>
                <w:rFonts w:asciiTheme="minorEastAsia" w:hAnsiTheme="minorEastAsia" w:cs="仿宋"/>
                <w:kern w:val="0"/>
                <w:sz w:val="18"/>
                <w:szCs w:val="18"/>
              </w:rPr>
            </w:pPr>
          </w:p>
        </w:tc>
      </w:tr>
      <w:tr w:rsidR="00B451E3" w:rsidTr="00D730CE">
        <w:trPr>
          <w:trHeight w:val="2960"/>
          <w:jc w:val="center"/>
        </w:trPr>
        <w:tc>
          <w:tcPr>
            <w:tcW w:w="586" w:type="pct"/>
            <w:noWrap/>
            <w:vAlign w:val="center"/>
          </w:tcPr>
          <w:p w:rsidR="00B451E3" w:rsidRDefault="00B451E3" w:rsidP="00D730CE">
            <w:pPr>
              <w:spacing w:line="360" w:lineRule="exact"/>
              <w:jc w:val="center"/>
              <w:rPr>
                <w:rFonts w:asciiTheme="minorEastAsia" w:hAnsiTheme="minorEastAsia" w:cs="仿宋"/>
                <w:b/>
                <w:bCs/>
                <w:kern w:val="0"/>
                <w:sz w:val="18"/>
                <w:szCs w:val="18"/>
              </w:rPr>
            </w:pPr>
            <w:r>
              <w:rPr>
                <w:rFonts w:asciiTheme="minorEastAsia" w:hAnsiTheme="minorEastAsia" w:cs="仿宋" w:hint="eastAsia"/>
                <w:b/>
                <w:bCs/>
                <w:kern w:val="0"/>
                <w:sz w:val="18"/>
                <w:szCs w:val="18"/>
              </w:rPr>
              <w:t>人员</w:t>
            </w:r>
          </w:p>
          <w:p w:rsidR="00B451E3" w:rsidRDefault="00B451E3" w:rsidP="00D730CE">
            <w:pPr>
              <w:spacing w:line="360" w:lineRule="exact"/>
              <w:jc w:val="center"/>
              <w:rPr>
                <w:rFonts w:asciiTheme="minorEastAsia" w:hAnsiTheme="minorEastAsia" w:cs="仿宋"/>
                <w:b/>
                <w:bCs/>
                <w:kern w:val="0"/>
                <w:sz w:val="18"/>
                <w:szCs w:val="18"/>
              </w:rPr>
            </w:pPr>
            <w:r>
              <w:rPr>
                <w:rFonts w:asciiTheme="minorEastAsia" w:hAnsiTheme="minorEastAsia" w:cs="仿宋" w:hint="eastAsia"/>
                <w:b/>
                <w:bCs/>
                <w:kern w:val="0"/>
                <w:sz w:val="18"/>
                <w:szCs w:val="18"/>
              </w:rPr>
              <w:t>配置</w:t>
            </w:r>
          </w:p>
          <w:p w:rsidR="00B451E3" w:rsidRDefault="00B451E3" w:rsidP="00D730CE">
            <w:pPr>
              <w:spacing w:line="360" w:lineRule="exact"/>
              <w:jc w:val="center"/>
              <w:rPr>
                <w:rFonts w:asciiTheme="minorEastAsia" w:hAnsiTheme="minorEastAsia" w:cs="仿宋"/>
                <w:b/>
                <w:bCs/>
                <w:kern w:val="0"/>
                <w:sz w:val="18"/>
                <w:szCs w:val="18"/>
              </w:rPr>
            </w:pPr>
          </w:p>
        </w:tc>
        <w:tc>
          <w:tcPr>
            <w:tcW w:w="400" w:type="pct"/>
            <w:noWrap/>
            <w:vAlign w:val="center"/>
          </w:tcPr>
          <w:p w:rsidR="00B451E3" w:rsidRDefault="00B451E3" w:rsidP="00D730CE">
            <w:pPr>
              <w:autoSpaceDE w:val="0"/>
              <w:autoSpaceDN w:val="0"/>
              <w:adjustRightInd w:val="0"/>
              <w:spacing w:line="360" w:lineRule="exact"/>
              <w:jc w:val="center"/>
              <w:rPr>
                <w:rFonts w:asciiTheme="minorEastAsia" w:hAnsiTheme="minorEastAsia" w:cs="仿宋"/>
                <w:b/>
                <w:bCs/>
                <w:kern w:val="0"/>
                <w:sz w:val="18"/>
                <w:szCs w:val="18"/>
              </w:rPr>
            </w:pPr>
            <w:r>
              <w:rPr>
                <w:rFonts w:asciiTheme="minorEastAsia" w:hAnsiTheme="minorEastAsia" w:cs="仿宋"/>
                <w:b/>
                <w:bCs/>
                <w:kern w:val="0"/>
                <w:sz w:val="18"/>
                <w:szCs w:val="18"/>
              </w:rPr>
              <w:t>15</w:t>
            </w:r>
          </w:p>
        </w:tc>
        <w:tc>
          <w:tcPr>
            <w:tcW w:w="2498" w:type="pct"/>
            <w:noWrap/>
            <w:vAlign w:val="center"/>
          </w:tcPr>
          <w:p w:rsidR="00B451E3" w:rsidRDefault="00B451E3" w:rsidP="00D730CE">
            <w:pPr>
              <w:spacing w:line="360" w:lineRule="exact"/>
              <w:rPr>
                <w:rFonts w:asciiTheme="minorEastAsia" w:hAnsiTheme="minorEastAsia" w:cs="仿宋"/>
                <w:kern w:val="0"/>
                <w:sz w:val="18"/>
                <w:szCs w:val="18"/>
              </w:rPr>
            </w:pPr>
            <w:r>
              <w:rPr>
                <w:rFonts w:asciiTheme="minorEastAsia" w:hAnsiTheme="minorEastAsia" w:cs="仿宋" w:hint="eastAsia"/>
                <w:kern w:val="0"/>
                <w:sz w:val="18"/>
                <w:szCs w:val="18"/>
              </w:rPr>
              <w:t>投标人拟派本项目的服务工程师：</w:t>
            </w:r>
          </w:p>
          <w:p w:rsidR="00B451E3" w:rsidRDefault="00B451E3" w:rsidP="00D730CE">
            <w:pPr>
              <w:spacing w:line="360" w:lineRule="exact"/>
              <w:rPr>
                <w:rFonts w:asciiTheme="minorEastAsia" w:hAnsiTheme="minorEastAsia" w:cs="仿宋"/>
                <w:kern w:val="0"/>
                <w:sz w:val="18"/>
                <w:szCs w:val="18"/>
              </w:rPr>
            </w:pPr>
            <w:r>
              <w:rPr>
                <w:rFonts w:asciiTheme="minorEastAsia" w:hAnsiTheme="minorEastAsia" w:cs="仿宋" w:hint="eastAsia"/>
                <w:kern w:val="0"/>
                <w:sz w:val="18"/>
                <w:szCs w:val="18"/>
              </w:rPr>
              <w:t>1.参与本项目的</w:t>
            </w:r>
            <w:r>
              <w:rPr>
                <w:rFonts w:asciiTheme="minorEastAsia" w:hAnsiTheme="minorEastAsia" w:cs="仿宋" w:hint="eastAsia"/>
                <w:bCs/>
                <w:kern w:val="0"/>
                <w:sz w:val="18"/>
                <w:szCs w:val="18"/>
              </w:rPr>
              <w:t>服务工程师具有</w:t>
            </w:r>
            <w:r>
              <w:rPr>
                <w:rFonts w:asciiTheme="minorEastAsia" w:hAnsiTheme="minorEastAsia" w:cs="仿宋" w:hint="eastAsia"/>
                <w:kern w:val="0"/>
                <w:sz w:val="18"/>
                <w:szCs w:val="18"/>
              </w:rPr>
              <w:t>包含气相色谱质谱联用仪、液相色谱质谱联用仪等在内的同类设备生产厂家的培训资质证书；</w:t>
            </w:r>
          </w:p>
          <w:p w:rsidR="00B451E3" w:rsidRDefault="00B451E3" w:rsidP="00D730CE">
            <w:pPr>
              <w:spacing w:line="360" w:lineRule="exact"/>
              <w:rPr>
                <w:rFonts w:asciiTheme="minorEastAsia" w:hAnsiTheme="minorEastAsia" w:cs="仿宋"/>
                <w:kern w:val="0"/>
                <w:sz w:val="18"/>
                <w:szCs w:val="18"/>
              </w:rPr>
            </w:pPr>
            <w:r>
              <w:rPr>
                <w:rFonts w:asciiTheme="minorEastAsia" w:hAnsiTheme="minorEastAsia" w:cs="仿宋" w:hint="eastAsia"/>
                <w:bCs/>
                <w:kern w:val="0"/>
                <w:sz w:val="18"/>
                <w:szCs w:val="18"/>
              </w:rPr>
              <w:t>2、参与本项目的服务工程师仅限具有化学或药学或制造或电子或机械类，与设备维修维护相关专业的本科（含）以上学历的，每提供1份证明材料的得3分</w:t>
            </w:r>
            <w:r>
              <w:rPr>
                <w:rFonts w:asciiTheme="minorEastAsia" w:hAnsiTheme="minorEastAsia" w:cs="仿宋" w:hint="eastAsia"/>
                <w:kern w:val="0"/>
                <w:sz w:val="18"/>
                <w:szCs w:val="18"/>
              </w:rPr>
              <w:t>，最多得1</w:t>
            </w:r>
            <w:r>
              <w:rPr>
                <w:rFonts w:asciiTheme="minorEastAsia" w:hAnsiTheme="minorEastAsia" w:cs="仿宋"/>
                <w:kern w:val="0"/>
                <w:sz w:val="18"/>
                <w:szCs w:val="18"/>
              </w:rPr>
              <w:t>5</w:t>
            </w:r>
            <w:r>
              <w:rPr>
                <w:rFonts w:asciiTheme="minorEastAsia" w:hAnsiTheme="minorEastAsia" w:cs="仿宋" w:hint="eastAsia"/>
                <w:kern w:val="0"/>
                <w:sz w:val="18"/>
                <w:szCs w:val="18"/>
              </w:rPr>
              <w:t>分。</w:t>
            </w:r>
          </w:p>
        </w:tc>
        <w:tc>
          <w:tcPr>
            <w:tcW w:w="1515" w:type="pct"/>
            <w:noWrap/>
            <w:vAlign w:val="center"/>
          </w:tcPr>
          <w:p w:rsidR="00B451E3" w:rsidRDefault="00B451E3" w:rsidP="00D730CE">
            <w:pPr>
              <w:tabs>
                <w:tab w:val="left" w:pos="600"/>
              </w:tabs>
              <w:spacing w:line="360" w:lineRule="exact"/>
              <w:rPr>
                <w:rFonts w:asciiTheme="minorEastAsia" w:hAnsiTheme="minorEastAsia" w:cs="仿宋"/>
                <w:kern w:val="0"/>
                <w:sz w:val="18"/>
                <w:szCs w:val="18"/>
              </w:rPr>
            </w:pPr>
            <w:r>
              <w:rPr>
                <w:rFonts w:asciiTheme="minorEastAsia" w:hAnsiTheme="minorEastAsia" w:cs="仿宋" w:hint="eastAsia"/>
                <w:kern w:val="0"/>
                <w:sz w:val="18"/>
                <w:szCs w:val="18"/>
              </w:rPr>
              <w:t>提供服务工程师的配置名单，并提供以下证明材料：</w:t>
            </w:r>
          </w:p>
          <w:p w:rsidR="00B451E3" w:rsidRDefault="00B451E3" w:rsidP="00D730CE">
            <w:pPr>
              <w:tabs>
                <w:tab w:val="left" w:pos="600"/>
              </w:tabs>
              <w:spacing w:line="360" w:lineRule="exact"/>
              <w:rPr>
                <w:rFonts w:asciiTheme="minorEastAsia" w:hAnsiTheme="minorEastAsia" w:cs="仿宋"/>
                <w:kern w:val="0"/>
                <w:sz w:val="18"/>
                <w:szCs w:val="18"/>
              </w:rPr>
            </w:pPr>
            <w:r>
              <w:rPr>
                <w:rFonts w:asciiTheme="minorEastAsia" w:hAnsiTheme="minorEastAsia" w:cs="仿宋" w:hint="eastAsia"/>
                <w:kern w:val="0"/>
                <w:sz w:val="18"/>
                <w:szCs w:val="18"/>
              </w:rPr>
              <w:t>第1项提供实验室分析设备</w:t>
            </w:r>
            <w:r>
              <w:rPr>
                <w:rFonts w:asciiTheme="minorEastAsia" w:hAnsiTheme="minorEastAsia" w:cs="仿宋" w:hint="eastAsia"/>
                <w:bCs/>
                <w:kern w:val="0"/>
                <w:sz w:val="18"/>
                <w:szCs w:val="18"/>
              </w:rPr>
              <w:t>（</w:t>
            </w:r>
            <w:r>
              <w:rPr>
                <w:rFonts w:asciiTheme="minorEastAsia" w:hAnsiTheme="minorEastAsia" w:cs="仿宋" w:hint="eastAsia"/>
                <w:kern w:val="0"/>
                <w:sz w:val="18"/>
                <w:szCs w:val="18"/>
              </w:rPr>
              <w:t>如色谱类、质谱类或光谱类设备）的厂家培训证书或资格证书；第2项提供学历证明。</w:t>
            </w:r>
          </w:p>
          <w:p w:rsidR="00B451E3" w:rsidRDefault="00B451E3" w:rsidP="00D730CE">
            <w:pPr>
              <w:tabs>
                <w:tab w:val="left" w:pos="600"/>
              </w:tabs>
              <w:spacing w:line="360" w:lineRule="exact"/>
              <w:rPr>
                <w:rFonts w:asciiTheme="minorEastAsia" w:hAnsiTheme="minorEastAsia" w:cs="仿宋"/>
                <w:kern w:val="0"/>
                <w:sz w:val="18"/>
                <w:szCs w:val="18"/>
              </w:rPr>
            </w:pPr>
            <w:r>
              <w:rPr>
                <w:rFonts w:asciiTheme="minorEastAsia" w:hAnsiTheme="minorEastAsia" w:cs="仿宋" w:hint="eastAsia"/>
                <w:kern w:val="0"/>
                <w:sz w:val="18"/>
                <w:szCs w:val="18"/>
              </w:rPr>
              <w:t>以上材料均需加盖投标人公章。</w:t>
            </w:r>
          </w:p>
        </w:tc>
      </w:tr>
      <w:tr w:rsidR="00B451E3" w:rsidTr="00D730CE">
        <w:trPr>
          <w:trHeight w:val="23"/>
          <w:jc w:val="center"/>
        </w:trPr>
        <w:tc>
          <w:tcPr>
            <w:tcW w:w="586" w:type="pct"/>
            <w:noWrap/>
            <w:vAlign w:val="center"/>
          </w:tcPr>
          <w:p w:rsidR="00B451E3" w:rsidRDefault="00B451E3" w:rsidP="00D730CE">
            <w:pPr>
              <w:spacing w:line="360" w:lineRule="exact"/>
              <w:jc w:val="center"/>
              <w:rPr>
                <w:rFonts w:asciiTheme="minorEastAsia" w:hAnsiTheme="minorEastAsia" w:cs="仿宋"/>
                <w:b/>
                <w:bCs/>
                <w:kern w:val="0"/>
                <w:sz w:val="18"/>
                <w:szCs w:val="18"/>
              </w:rPr>
            </w:pPr>
            <w:r>
              <w:rPr>
                <w:rFonts w:asciiTheme="minorEastAsia" w:hAnsiTheme="minorEastAsia" w:cs="仿宋" w:hint="eastAsia"/>
                <w:b/>
                <w:bCs/>
                <w:kern w:val="0"/>
                <w:sz w:val="18"/>
                <w:szCs w:val="18"/>
              </w:rPr>
              <w:t>履约</w:t>
            </w:r>
          </w:p>
          <w:p w:rsidR="00B451E3" w:rsidRDefault="00B451E3" w:rsidP="00D730CE">
            <w:pPr>
              <w:spacing w:line="360" w:lineRule="exact"/>
              <w:jc w:val="center"/>
              <w:rPr>
                <w:rFonts w:asciiTheme="minorEastAsia" w:hAnsiTheme="minorEastAsia" w:cs="仿宋"/>
                <w:b/>
                <w:bCs/>
                <w:kern w:val="0"/>
                <w:sz w:val="18"/>
                <w:szCs w:val="18"/>
              </w:rPr>
            </w:pPr>
            <w:r>
              <w:rPr>
                <w:rFonts w:asciiTheme="minorEastAsia" w:hAnsiTheme="minorEastAsia" w:cs="仿宋" w:hint="eastAsia"/>
                <w:b/>
                <w:bCs/>
                <w:kern w:val="0"/>
                <w:sz w:val="18"/>
                <w:szCs w:val="18"/>
              </w:rPr>
              <w:t>能力</w:t>
            </w:r>
          </w:p>
        </w:tc>
        <w:tc>
          <w:tcPr>
            <w:tcW w:w="400" w:type="pct"/>
            <w:noWrap/>
            <w:vAlign w:val="center"/>
          </w:tcPr>
          <w:p w:rsidR="00B451E3" w:rsidRDefault="00B451E3" w:rsidP="00D730CE">
            <w:pPr>
              <w:autoSpaceDE w:val="0"/>
              <w:autoSpaceDN w:val="0"/>
              <w:adjustRightInd w:val="0"/>
              <w:spacing w:line="360" w:lineRule="exact"/>
              <w:jc w:val="center"/>
              <w:rPr>
                <w:rFonts w:asciiTheme="minorEastAsia" w:hAnsiTheme="minorEastAsia" w:cs="仿宋"/>
                <w:b/>
                <w:bCs/>
                <w:kern w:val="0"/>
                <w:sz w:val="18"/>
                <w:szCs w:val="18"/>
              </w:rPr>
            </w:pPr>
            <w:r>
              <w:rPr>
                <w:rFonts w:asciiTheme="minorEastAsia" w:hAnsiTheme="minorEastAsia" w:cs="仿宋" w:hint="eastAsia"/>
                <w:b/>
                <w:bCs/>
                <w:kern w:val="0"/>
                <w:sz w:val="18"/>
                <w:szCs w:val="18"/>
              </w:rPr>
              <w:t>1</w:t>
            </w:r>
            <w:r>
              <w:rPr>
                <w:rFonts w:asciiTheme="minorEastAsia" w:hAnsiTheme="minorEastAsia" w:cs="仿宋"/>
                <w:b/>
                <w:bCs/>
                <w:kern w:val="0"/>
                <w:sz w:val="18"/>
                <w:szCs w:val="18"/>
              </w:rPr>
              <w:t>8</w:t>
            </w:r>
          </w:p>
        </w:tc>
        <w:tc>
          <w:tcPr>
            <w:tcW w:w="2498" w:type="pct"/>
            <w:noWrap/>
            <w:vAlign w:val="center"/>
          </w:tcPr>
          <w:p w:rsidR="00B451E3" w:rsidRDefault="00B451E3" w:rsidP="00D730CE">
            <w:pPr>
              <w:spacing w:line="360" w:lineRule="exact"/>
              <w:rPr>
                <w:rFonts w:asciiTheme="minorEastAsia" w:hAnsiTheme="minorEastAsia" w:cs="仿宋"/>
                <w:kern w:val="0"/>
                <w:sz w:val="18"/>
                <w:szCs w:val="18"/>
              </w:rPr>
            </w:pPr>
            <w:r>
              <w:rPr>
                <w:rFonts w:asciiTheme="minorEastAsia" w:hAnsiTheme="minorEastAsia" w:cs="仿宋" w:hint="eastAsia"/>
                <w:kern w:val="0"/>
                <w:sz w:val="18"/>
                <w:szCs w:val="18"/>
              </w:rPr>
              <w:t>投标人提供2021年1月1日（含1日）以来，</w:t>
            </w:r>
            <w:r>
              <w:rPr>
                <w:rFonts w:asciiTheme="minorEastAsia" w:hAnsiTheme="minorEastAsia" w:cs="宋体" w:hint="eastAsia"/>
                <w:sz w:val="18"/>
                <w:szCs w:val="18"/>
              </w:rPr>
              <w:t>与取得国家认证的实验室</w:t>
            </w:r>
            <w:r>
              <w:rPr>
                <w:rFonts w:asciiTheme="minorEastAsia" w:hAnsiTheme="minorEastAsia" w:cs="宋体" w:hint="eastAsia"/>
                <w:kern w:val="0"/>
                <w:sz w:val="18"/>
                <w:szCs w:val="18"/>
              </w:rPr>
              <w:t>色谱类或光谱类或质谱类检测设备的</w:t>
            </w:r>
            <w:r>
              <w:rPr>
                <w:rFonts w:asciiTheme="minorEastAsia" w:hAnsiTheme="minorEastAsia" w:cs="仿宋" w:hint="eastAsia"/>
                <w:kern w:val="0"/>
                <w:sz w:val="18"/>
                <w:szCs w:val="18"/>
              </w:rPr>
              <w:t>维修或维护或</w:t>
            </w:r>
            <w:proofErr w:type="gramStart"/>
            <w:r>
              <w:rPr>
                <w:rFonts w:asciiTheme="minorEastAsia" w:hAnsiTheme="minorEastAsia" w:cs="仿宋" w:hint="eastAsia"/>
                <w:kern w:val="0"/>
                <w:sz w:val="18"/>
                <w:szCs w:val="18"/>
              </w:rPr>
              <w:t>年度维保项目</w:t>
            </w:r>
            <w:proofErr w:type="gramEnd"/>
            <w:r>
              <w:rPr>
                <w:rFonts w:asciiTheme="minorEastAsia" w:hAnsiTheme="minorEastAsia" w:cs="仿宋" w:hint="eastAsia"/>
                <w:kern w:val="0"/>
                <w:sz w:val="18"/>
                <w:szCs w:val="18"/>
              </w:rPr>
              <w:t>的业绩，每提供一个得</w:t>
            </w:r>
            <w:r>
              <w:rPr>
                <w:rFonts w:asciiTheme="minorEastAsia" w:hAnsiTheme="minorEastAsia" w:cs="仿宋"/>
                <w:kern w:val="0"/>
                <w:sz w:val="18"/>
                <w:szCs w:val="18"/>
              </w:rPr>
              <w:t>3</w:t>
            </w:r>
            <w:r>
              <w:rPr>
                <w:rFonts w:asciiTheme="minorEastAsia" w:hAnsiTheme="minorEastAsia" w:cs="仿宋" w:hint="eastAsia"/>
                <w:kern w:val="0"/>
                <w:sz w:val="18"/>
                <w:szCs w:val="18"/>
              </w:rPr>
              <w:t>分，最高得1</w:t>
            </w:r>
            <w:r>
              <w:rPr>
                <w:rFonts w:asciiTheme="minorEastAsia" w:hAnsiTheme="minorEastAsia" w:cs="仿宋"/>
                <w:kern w:val="0"/>
                <w:sz w:val="18"/>
                <w:szCs w:val="18"/>
              </w:rPr>
              <w:t>8</w:t>
            </w:r>
            <w:r>
              <w:rPr>
                <w:rFonts w:asciiTheme="minorEastAsia" w:hAnsiTheme="minorEastAsia" w:cs="仿宋" w:hint="eastAsia"/>
                <w:kern w:val="0"/>
                <w:sz w:val="18"/>
                <w:szCs w:val="18"/>
              </w:rPr>
              <w:t>分；提供相同业绩的视为1个。</w:t>
            </w:r>
          </w:p>
        </w:tc>
        <w:tc>
          <w:tcPr>
            <w:tcW w:w="1515" w:type="pct"/>
            <w:noWrap/>
            <w:vAlign w:val="center"/>
          </w:tcPr>
          <w:p w:rsidR="00B451E3" w:rsidRDefault="00B451E3" w:rsidP="00D730CE">
            <w:pPr>
              <w:tabs>
                <w:tab w:val="left" w:pos="600"/>
              </w:tabs>
              <w:spacing w:line="360" w:lineRule="exact"/>
              <w:jc w:val="left"/>
              <w:rPr>
                <w:rFonts w:asciiTheme="minorEastAsia" w:hAnsiTheme="minorEastAsia" w:cs="仿宋"/>
                <w:kern w:val="0"/>
                <w:sz w:val="18"/>
                <w:szCs w:val="18"/>
              </w:rPr>
            </w:pPr>
            <w:r>
              <w:rPr>
                <w:rFonts w:asciiTheme="minorEastAsia" w:hAnsiTheme="minorEastAsia" w:cs="仿宋" w:hint="eastAsia"/>
                <w:kern w:val="0"/>
                <w:sz w:val="18"/>
                <w:szCs w:val="18"/>
              </w:rPr>
              <w:t>提供类似项目的合同复印件，并加盖投标人公章，合同以签订日期为准。</w:t>
            </w:r>
          </w:p>
        </w:tc>
      </w:tr>
      <w:tr w:rsidR="00B451E3" w:rsidTr="00D730CE">
        <w:trPr>
          <w:trHeight w:val="23"/>
          <w:jc w:val="center"/>
        </w:trPr>
        <w:tc>
          <w:tcPr>
            <w:tcW w:w="586" w:type="pct"/>
            <w:noWrap/>
            <w:vAlign w:val="center"/>
          </w:tcPr>
          <w:p w:rsidR="00B451E3" w:rsidRDefault="00B451E3" w:rsidP="00D730CE">
            <w:pPr>
              <w:widowControl/>
              <w:spacing w:line="360" w:lineRule="exact"/>
              <w:jc w:val="center"/>
              <w:rPr>
                <w:rFonts w:asciiTheme="minorEastAsia" w:hAnsiTheme="minorEastAsia" w:cs="仿宋"/>
                <w:b/>
                <w:bCs/>
                <w:kern w:val="0"/>
                <w:sz w:val="18"/>
                <w:szCs w:val="18"/>
              </w:rPr>
            </w:pPr>
            <w:r>
              <w:rPr>
                <w:rFonts w:asciiTheme="minorEastAsia" w:hAnsiTheme="minorEastAsia" w:cs="仿宋" w:hint="eastAsia"/>
                <w:b/>
                <w:bCs/>
                <w:kern w:val="0"/>
                <w:sz w:val="18"/>
                <w:szCs w:val="18"/>
              </w:rPr>
              <w:t>服务</w:t>
            </w:r>
          </w:p>
          <w:p w:rsidR="00B451E3" w:rsidRDefault="00B451E3" w:rsidP="00D730CE">
            <w:pPr>
              <w:widowControl/>
              <w:spacing w:line="360" w:lineRule="exact"/>
              <w:jc w:val="center"/>
              <w:rPr>
                <w:rFonts w:asciiTheme="minorEastAsia" w:hAnsiTheme="minorEastAsia" w:cs="仿宋"/>
                <w:b/>
                <w:bCs/>
                <w:kern w:val="0"/>
                <w:sz w:val="18"/>
                <w:szCs w:val="18"/>
              </w:rPr>
            </w:pPr>
            <w:r>
              <w:rPr>
                <w:rFonts w:asciiTheme="minorEastAsia" w:hAnsiTheme="minorEastAsia" w:cs="仿宋" w:hint="eastAsia"/>
                <w:b/>
                <w:bCs/>
                <w:kern w:val="0"/>
                <w:sz w:val="18"/>
                <w:szCs w:val="18"/>
              </w:rPr>
              <w:t>方案</w:t>
            </w:r>
          </w:p>
        </w:tc>
        <w:tc>
          <w:tcPr>
            <w:tcW w:w="400" w:type="pct"/>
            <w:noWrap/>
            <w:vAlign w:val="center"/>
          </w:tcPr>
          <w:p w:rsidR="00B451E3" w:rsidRDefault="00B451E3" w:rsidP="00D730CE">
            <w:pPr>
              <w:widowControl/>
              <w:spacing w:line="360" w:lineRule="exact"/>
              <w:jc w:val="center"/>
              <w:rPr>
                <w:rFonts w:asciiTheme="minorEastAsia" w:hAnsiTheme="minorEastAsia" w:cs="仿宋"/>
                <w:b/>
                <w:bCs/>
                <w:kern w:val="0"/>
                <w:sz w:val="18"/>
                <w:szCs w:val="18"/>
              </w:rPr>
            </w:pPr>
            <w:r>
              <w:rPr>
                <w:rFonts w:asciiTheme="minorEastAsia" w:hAnsiTheme="minorEastAsia" w:cs="仿宋"/>
                <w:b/>
                <w:bCs/>
                <w:kern w:val="0"/>
                <w:sz w:val="18"/>
                <w:szCs w:val="18"/>
              </w:rPr>
              <w:t>40</w:t>
            </w:r>
          </w:p>
        </w:tc>
        <w:tc>
          <w:tcPr>
            <w:tcW w:w="2498" w:type="pct"/>
            <w:noWrap/>
            <w:vAlign w:val="center"/>
          </w:tcPr>
          <w:p w:rsidR="00B451E3" w:rsidRDefault="00B451E3" w:rsidP="00D730CE">
            <w:pPr>
              <w:snapToGrid w:val="0"/>
              <w:spacing w:before="83" w:line="284" w:lineRule="auto"/>
              <w:ind w:left="118" w:right="20" w:firstLineChars="200" w:firstLine="360"/>
              <w:rPr>
                <w:rFonts w:asciiTheme="minorEastAsia" w:hAnsiTheme="minorEastAsia" w:cs="仿宋"/>
                <w:snapToGrid w:val="0"/>
                <w:kern w:val="0"/>
                <w:sz w:val="18"/>
                <w:szCs w:val="18"/>
              </w:rPr>
            </w:pPr>
            <w:r>
              <w:rPr>
                <w:rFonts w:asciiTheme="minorEastAsia" w:hAnsiTheme="minorEastAsia" w:cs="仿宋" w:hint="eastAsia"/>
                <w:sz w:val="18"/>
                <w:szCs w:val="18"/>
              </w:rPr>
              <w:t>投标人提供的该项目整体服务方案应包含以下内容：①服务的计划及响应协调；②服务实施的技术力量配备及人员安排；③实施过程中可能遇到的问题及其应对措施；</w:t>
            </w:r>
            <w:r>
              <w:rPr>
                <w:rFonts w:asciiTheme="minorEastAsia" w:hAnsiTheme="minorEastAsia" w:cs="仿宋" w:hint="eastAsia"/>
                <w:snapToGrid w:val="0"/>
                <w:kern w:val="0"/>
                <w:sz w:val="18"/>
                <w:szCs w:val="18"/>
              </w:rPr>
              <w:t>④具体阐述设备维保、维护的服务实施方</w:t>
            </w:r>
            <w:r>
              <w:rPr>
                <w:rFonts w:asciiTheme="minorEastAsia" w:hAnsiTheme="minorEastAsia" w:cs="仿宋" w:hint="eastAsia"/>
                <w:sz w:val="18"/>
                <w:szCs w:val="18"/>
              </w:rPr>
              <w:t>案⑤时间控制及质量控制。</w:t>
            </w:r>
          </w:p>
          <w:p w:rsidR="00B451E3" w:rsidRDefault="00B451E3" w:rsidP="00D730CE">
            <w:pPr>
              <w:snapToGrid w:val="0"/>
              <w:spacing w:before="83" w:line="284" w:lineRule="auto"/>
              <w:ind w:left="118" w:right="20" w:firstLineChars="100" w:firstLine="180"/>
              <w:rPr>
                <w:rFonts w:asciiTheme="minorEastAsia" w:hAnsiTheme="minorEastAsia" w:cs="仿宋"/>
                <w:kern w:val="0"/>
                <w:sz w:val="18"/>
                <w:szCs w:val="18"/>
                <w:lang w:val="zh-CN"/>
              </w:rPr>
            </w:pPr>
            <w:r>
              <w:rPr>
                <w:rFonts w:asciiTheme="minorEastAsia" w:hAnsiTheme="minorEastAsia" w:cs="仿宋" w:hint="eastAsia"/>
                <w:kern w:val="0"/>
                <w:sz w:val="18"/>
                <w:szCs w:val="18"/>
              </w:rPr>
              <w:t>以上</w:t>
            </w:r>
            <w:r>
              <w:rPr>
                <w:rFonts w:asciiTheme="minorEastAsia" w:hAnsiTheme="minorEastAsia" w:cs="仿宋" w:hint="eastAsia"/>
                <w:kern w:val="0"/>
                <w:sz w:val="18"/>
                <w:szCs w:val="18"/>
                <w:lang w:val="zh-CN"/>
              </w:rPr>
              <w:t xml:space="preserve"> </w:t>
            </w:r>
            <w:r>
              <w:rPr>
                <w:rFonts w:asciiTheme="minorEastAsia" w:hAnsiTheme="minorEastAsia" w:cs="仿宋"/>
                <w:kern w:val="0"/>
                <w:sz w:val="18"/>
                <w:szCs w:val="18"/>
                <w:lang w:val="zh-CN"/>
              </w:rPr>
              <w:t>5</w:t>
            </w:r>
            <w:r>
              <w:rPr>
                <w:rFonts w:asciiTheme="minorEastAsia" w:hAnsiTheme="minorEastAsia" w:cs="仿宋" w:hint="eastAsia"/>
                <w:kern w:val="0"/>
                <w:sz w:val="18"/>
                <w:szCs w:val="18"/>
                <w:lang w:val="zh-CN"/>
              </w:rPr>
              <w:t>项内容 ，每缺少一项内容扣</w:t>
            </w:r>
            <w:r>
              <w:rPr>
                <w:rFonts w:asciiTheme="minorEastAsia" w:hAnsiTheme="minorEastAsia" w:cs="仿宋"/>
                <w:kern w:val="0"/>
                <w:sz w:val="18"/>
                <w:szCs w:val="18"/>
                <w:lang w:val="zh-CN"/>
              </w:rPr>
              <w:t>8</w:t>
            </w:r>
            <w:r>
              <w:rPr>
                <w:rFonts w:asciiTheme="minorEastAsia" w:hAnsiTheme="minorEastAsia" w:cs="仿宋" w:hint="eastAsia"/>
                <w:kern w:val="0"/>
                <w:sz w:val="18"/>
                <w:szCs w:val="18"/>
                <w:lang w:val="zh-CN"/>
              </w:rPr>
              <w:t>分，每有一处内容存在严重不足扣</w:t>
            </w:r>
            <w:r>
              <w:rPr>
                <w:rFonts w:asciiTheme="minorEastAsia" w:hAnsiTheme="minorEastAsia" w:cs="仿宋"/>
                <w:kern w:val="0"/>
                <w:sz w:val="18"/>
                <w:szCs w:val="18"/>
                <w:lang w:val="zh-CN"/>
              </w:rPr>
              <w:t>5</w:t>
            </w:r>
            <w:r>
              <w:rPr>
                <w:rFonts w:asciiTheme="minorEastAsia" w:hAnsiTheme="minorEastAsia" w:cs="仿宋" w:hint="eastAsia"/>
                <w:kern w:val="0"/>
                <w:sz w:val="18"/>
                <w:szCs w:val="18"/>
                <w:lang w:val="zh-CN"/>
              </w:rPr>
              <w:t>分，存在一般不足扣</w:t>
            </w:r>
            <w:r>
              <w:rPr>
                <w:rFonts w:asciiTheme="minorEastAsia" w:hAnsiTheme="minorEastAsia" w:cs="仿宋"/>
                <w:kern w:val="0"/>
                <w:sz w:val="18"/>
                <w:szCs w:val="18"/>
                <w:lang w:val="zh-CN"/>
              </w:rPr>
              <w:t>2</w:t>
            </w:r>
            <w:r>
              <w:rPr>
                <w:rFonts w:asciiTheme="minorEastAsia" w:hAnsiTheme="minorEastAsia" w:cs="仿宋" w:hint="eastAsia"/>
                <w:kern w:val="0"/>
                <w:sz w:val="18"/>
                <w:szCs w:val="18"/>
                <w:lang w:val="zh-CN"/>
              </w:rPr>
              <w:t>分，扣完为止。</w:t>
            </w:r>
          </w:p>
          <w:p w:rsidR="00B451E3" w:rsidRDefault="00B451E3" w:rsidP="00D730CE">
            <w:pPr>
              <w:snapToGrid w:val="0"/>
              <w:spacing w:before="83" w:line="284" w:lineRule="auto"/>
              <w:ind w:left="118" w:right="20" w:firstLineChars="200" w:firstLine="360"/>
              <w:rPr>
                <w:rFonts w:asciiTheme="minorEastAsia" w:hAnsiTheme="minorEastAsia" w:cs="仿宋"/>
                <w:snapToGrid w:val="0"/>
                <w:kern w:val="0"/>
                <w:sz w:val="18"/>
                <w:szCs w:val="18"/>
              </w:rPr>
            </w:pPr>
            <w:r>
              <w:rPr>
                <w:rFonts w:asciiTheme="minorEastAsia" w:hAnsiTheme="minorEastAsia" w:cs="仿宋" w:hint="eastAsia"/>
                <w:kern w:val="0"/>
                <w:sz w:val="18"/>
                <w:szCs w:val="18"/>
                <w:lang w:val="zh-CN"/>
              </w:rPr>
              <w:t>注：(1) 内容存在严重不足系指以下情形中的任意一项：项目名称、实施地点、涉及的规范、标准与本项目要求不一致；套用其他方案；措施方等内容存在及其他不适用项目情况的情形等；(2) 内容存在</w:t>
            </w:r>
            <w:r>
              <w:rPr>
                <w:rFonts w:asciiTheme="minorEastAsia" w:hAnsiTheme="minorEastAsia" w:cs="仿宋" w:hint="eastAsia"/>
                <w:kern w:val="0"/>
                <w:sz w:val="18"/>
                <w:szCs w:val="18"/>
              </w:rPr>
              <w:t>一般</w:t>
            </w:r>
            <w:r>
              <w:rPr>
                <w:rFonts w:asciiTheme="minorEastAsia" w:hAnsiTheme="minorEastAsia" w:cs="仿宋" w:hint="eastAsia"/>
                <w:kern w:val="0"/>
                <w:sz w:val="18"/>
                <w:szCs w:val="18"/>
                <w:lang w:val="zh-CN"/>
              </w:rPr>
              <w:t>不足系指以下情形中的任意一项：非专门针对本项目或不适用项目特性的情形；方案内容交叉混乱；前后内容前后矛盾；措施方等内容存在细节缺失；以及其他不能充分满足项目实施的情形等；</w:t>
            </w:r>
          </w:p>
        </w:tc>
        <w:tc>
          <w:tcPr>
            <w:tcW w:w="1515" w:type="pct"/>
            <w:noWrap/>
            <w:vAlign w:val="center"/>
          </w:tcPr>
          <w:p w:rsidR="00B451E3" w:rsidRDefault="00B451E3" w:rsidP="00D730CE">
            <w:pPr>
              <w:widowControl/>
              <w:spacing w:line="360" w:lineRule="exact"/>
              <w:jc w:val="left"/>
              <w:rPr>
                <w:rFonts w:asciiTheme="minorEastAsia" w:hAnsiTheme="minorEastAsia" w:cs="仿宋"/>
                <w:kern w:val="0"/>
                <w:sz w:val="18"/>
                <w:szCs w:val="18"/>
              </w:rPr>
            </w:pPr>
            <w:r>
              <w:rPr>
                <w:rFonts w:asciiTheme="minorEastAsia" w:hAnsiTheme="minorEastAsia" w:cs="仿宋" w:hint="eastAsia"/>
                <w:kern w:val="0"/>
                <w:sz w:val="18"/>
                <w:szCs w:val="18"/>
              </w:rPr>
              <w:t>提供服务方案。</w:t>
            </w:r>
          </w:p>
        </w:tc>
      </w:tr>
    </w:tbl>
    <w:p w:rsidR="00B451E3" w:rsidRDefault="00B451E3" w:rsidP="00B451E3">
      <w:pPr>
        <w:tabs>
          <w:tab w:val="left" w:pos="0"/>
        </w:tabs>
        <w:autoSpaceDE w:val="0"/>
        <w:autoSpaceDN w:val="0"/>
        <w:spacing w:line="360" w:lineRule="auto"/>
        <w:ind w:leftChars="5" w:left="10" w:firstLineChars="200" w:firstLine="360"/>
        <w:rPr>
          <w:rFonts w:asciiTheme="minorEastAsia" w:hAnsiTheme="minorEastAsia" w:cs="仿宋"/>
          <w:sz w:val="18"/>
          <w:szCs w:val="18"/>
        </w:rPr>
      </w:pPr>
      <w:r>
        <w:rPr>
          <w:rFonts w:asciiTheme="minorEastAsia" w:hAnsiTheme="minorEastAsia" w:cs="仿宋" w:hint="eastAsia"/>
          <w:sz w:val="18"/>
          <w:szCs w:val="18"/>
        </w:rPr>
        <w:lastRenderedPageBreak/>
        <w:t>注：以上分值计算时四舍五入，保留小数点后两位。</w:t>
      </w:r>
    </w:p>
    <w:p w:rsidR="00B451E3" w:rsidRPr="00B451E3" w:rsidRDefault="00B451E3">
      <w:bookmarkStart w:id="0" w:name="_GoBack"/>
      <w:bookmarkEnd w:id="0"/>
    </w:p>
    <w:sectPr w:rsidR="00B451E3" w:rsidRPr="00B451E3">
      <w:pgSz w:w="11906" w:h="16838"/>
      <w:pgMar w:top="1440" w:right="1800" w:bottom="113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E3"/>
    <w:rsid w:val="00B45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54C74-BDDC-4C53-86FD-68F5184F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1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2024-09-09T03:04:00Z</dcterms:created>
  <dcterms:modified xsi:type="dcterms:W3CDTF">2024-09-09T03:05:00Z</dcterms:modified>
</cp:coreProperties>
</file>