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黑体" w:hAnsi="黑体" w:eastAsia="黑体" w:cs="黑体"/>
          <w:bCs/>
          <w:kern w:val="32"/>
          <w:sz w:val="32"/>
          <w:szCs w:val="32"/>
        </w:rPr>
      </w:pPr>
      <w:r>
        <w:rPr>
          <w:rFonts w:hint="eastAsia" w:ascii="黑体" w:hAnsi="黑体" w:eastAsia="黑体" w:cs="黑体"/>
          <w:bCs/>
          <w:kern w:val="32"/>
          <w:sz w:val="32"/>
          <w:szCs w:val="32"/>
        </w:rPr>
        <w:t>附件</w:t>
      </w:r>
      <w:r>
        <w:rPr>
          <w:rFonts w:ascii="黑体" w:hAnsi="黑体" w:eastAsia="黑体" w:cs="黑体"/>
          <w:bCs/>
          <w:kern w:val="32"/>
          <w:sz w:val="32"/>
          <w:szCs w:val="32"/>
        </w:rPr>
        <w:t>1</w:t>
      </w:r>
    </w:p>
    <w:p>
      <w:pPr>
        <w:spacing w:line="24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kern w:val="32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kern w:val="32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</w:rPr>
        <w:t>年度农业主推技术推介汇总表</w:t>
      </w:r>
    </w:p>
    <w:bookmarkEnd w:id="0"/>
    <w:p>
      <w:pPr>
        <w:spacing w:line="240" w:lineRule="auto"/>
        <w:ind w:firstLine="0" w:firstLineChars="0"/>
        <w:jc w:val="center"/>
        <w:rPr>
          <w:rFonts w:ascii="宋体" w:cs="宋体"/>
          <w:kern w:val="32"/>
          <w:szCs w:val="21"/>
        </w:rPr>
      </w:pPr>
    </w:p>
    <w:tbl>
      <w:tblPr>
        <w:tblStyle w:val="3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914"/>
        <w:gridCol w:w="6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77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产业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类别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技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术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名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7" w:type="pct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粮油作物类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优质杂交稻保优提质绿色高效栽培技术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水稻淹水直播绿色高效技术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水稻节水节肥提质丰产高效栽培技术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杂交稻暗化催芽无纺布覆盖高效育秧技术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四川丘陵区油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稻轮作轻简化直播丰产高效技术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6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油菜绿色优质高效生产技术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7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油菜壮苗免耕移栽高产高效技术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8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油菜少（免）耕轻简化直播技术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9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油菜优质原料生产技术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10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油菜抗逆丰产轻简高效生产技术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11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秸秆覆盖秋马铃薯稳产高效综合栽培技术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12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马铃薯绿色提质增效生产技术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13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秋作马铃薯绿色高产高效栽培技术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14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早育早栽早收甘薯高产高效种植新模式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15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鲜食型紫色甘薯优质高效栽培关键技术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16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小麦绿色丰产高效栽培技术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17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川中丘陵区小麦一次性施肥技术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18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麦玉两熟净作周年丰产增效机械化生产技术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19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优质弱筋小麦丰产高效栽培技术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20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稻茬小麦灭茬免耕带旋播种技术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21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西南丘陵山地夏玉米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冬油菜丰产高效生产技术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22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四川丘陵区糯玉米绿色生产技术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23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川中丘陵区夏玉米绿色高效养分管理技术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24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大豆带状复合种植绿色生产技术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25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果园间套作豆类粮食作物增粮增效关键技术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26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四川丘陵区油菜后高粱轻简高效种植技术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27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丘陵山区秋播蚕豆套玉米绿色高产轻简栽培技术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28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高产抗病糯小麦新品种“中科糯麦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”的绿色高效栽培技术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29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成都平原稻茬小麦翻旋浅覆栽培技术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特色产业类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30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白芍生态栽培技术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31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川明参绿色栽培技术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32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嫁接茄子夏秋稀植高效栽培技术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33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蔬菜避雨栽培技术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34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南方春大棚黄瓜稀植高产高效栽培技术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35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中国樱桃速效丰产栽培技术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36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葡萄早结省力高效栽培技术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37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樱桃裂果综合防控技术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38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李树四季整形修剪技术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39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李设施避雨栽培技术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40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春花枇杷优质高效配套栽培技术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41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柑橘轻简优质高效栽培技术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42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桃树长枝修剪技术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43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幼龄茶园轻简化生产管理技术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44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早生茶树品种高效优质栽培关键技术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45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低产低效茶园改造与复壮技术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46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鲜食花生绿色高效栽培技术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47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羊肚菌林下高效栽培技术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48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毛木耳高效栽培技术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49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桃立柱形栽培技术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农业机械与加工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50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无人机水稻药、肥施用技术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51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水稻全程机械化育秧技术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52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稻麦轮作周年丰产增效机械化生产技术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53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杂交稻机械化精准条播育插秧技术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54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杂交水稻机械化制种栽培技术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55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油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豆两熟制大豆全程机械化绿色生产技术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56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植保无人机防控净作玉米病虫草害施药技术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57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大蚕轨道式升降蚕台高效轻简饲育技术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58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蚕种催青环境智能化控制技术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59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西南地区肉牛高效生产信息化关键技术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60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四川黑茶加工关键技术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61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桑叶绿茶加工关键技术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62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茄果类蔬菜采后处理与产地保鲜技术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63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传统腌腊猪肉制品品质提升关键技术创新及应用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64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夏秋茶机械化采摘技术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65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低成本设施蔬菜工厂化关键技术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66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稻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菜兼用型植物育苗工厂成套技术装备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绿色防控类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67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西南地区玉米主要病害绿色防控技术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68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玉米田杂草综合防除技术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69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油菜田杂草综合防除技术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70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油菜根肿病综合防控技术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71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水稻病虫害全程绿色防控技术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72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基于天然植物提取物的水果抑菌驱虫套袋技术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73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四川茶园主要病虫害生物防控技术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74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豇豆病虫害全程绿色防控技术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75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韭菜（黄）病虫害全程绿色防控技术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76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芹菜病虫害全程绿色防控技术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77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草地贪夜蛾监测防控技术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健康养殖类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78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羊场环境控制与粪污治理技术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79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蜀宣花牛配套生产技术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80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蜀兴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号肉兔高效健康养殖技术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81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肉羊肥羔生产技术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82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生猪节源减排应用技术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83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大恒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799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肉鸡配套系高效健康养殖技术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84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肉鸭网上节水养殖技术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85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稻鸭共作与水稻绿色防控融合技术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86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稻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小龙虾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白乌鱼生态养殖模式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87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稻渔高位池生态种养循环关键技术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88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鲟鱼高效健康养殖技术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89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狼尾草高水分青贮技术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90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桑饲料化利用栽培技术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91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多花黑麦草青贮加工关键技术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92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山地乌骨鸡提质增效关键技术创新集成与示范推广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资源环境类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93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茄果类蔬菜化肥减量增效技术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94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杂交稻机械化生产“基缓追速”节氮减排高效施肥技术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95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稻田油菜化肥减量增效技术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96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淡水池塘养殖尾水生态处理技术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97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稻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渔共生系统面源污染防控技术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98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肉羊养殖减碳关键技术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99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秸秆就地就近膜式快腐堆肥还田技术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100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农作物秸秆异位覆盖还田技术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101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旱地小麦秸秆覆盖蓄水保墒水肥高效利用绿色生产技术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102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秸秆炭化还田改土固碳减排技术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103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紫色丘陵区稻田氨挥发综合防控技术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104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重金属污染稻田原位钝化技术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105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农田地膜污染防控技术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106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秸秆饲料化贮藏关键技术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107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畜禽粪污高温罐式发酵处理技术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108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沼液处理与还田集成技术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ind w:firstLine="562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109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高效生态种植技术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6" w:type="pc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110</w:t>
            </w:r>
          </w:p>
        </w:tc>
        <w:tc>
          <w:tcPr>
            <w:tcW w:w="3986" w:type="pct"/>
            <w:noWrap w:val="0"/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丘区柑橘绿色防控信息化技术</w:t>
            </w: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仿宋_GB2312" w:hAnsi="仿宋_GB2312" w:eastAsia="仿宋_GB2312" w:cs="仿宋_GB2312"/>
          <w:kern w:val="44"/>
          <w:sz w:val="24"/>
          <w:szCs w:val="24"/>
          <w:shd w:val="clear" w:color="auto" w:fill="FFFFFF"/>
        </w:rPr>
      </w:pPr>
    </w:p>
    <w:p>
      <w:pPr>
        <w:spacing w:line="240" w:lineRule="auto"/>
        <w:ind w:firstLine="0" w:firstLineChars="0"/>
        <w:rPr>
          <w:rFonts w:eastAsia="黑体"/>
          <w:bCs/>
          <w:kern w:val="32"/>
          <w:sz w:val="32"/>
          <w:szCs w:val="32"/>
        </w:rPr>
      </w:pPr>
    </w:p>
    <w:p>
      <w:pPr>
        <w:spacing w:line="240" w:lineRule="auto"/>
        <w:ind w:firstLine="0" w:firstLineChars="0"/>
        <w:rPr>
          <w:rFonts w:eastAsia="黑体"/>
          <w:bCs/>
          <w:kern w:val="3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20"/>
      </w:pPr>
      <w:r>
        <w:separator/>
      </w:r>
    </w:p>
  </w:footnote>
  <w:footnote w:type="continuationSeparator" w:id="1">
    <w:p>
      <w:pPr>
        <w:spacing w:line="30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ZWFiNzA3OTVlY2NlZjJmNzhmMTkwMjYwMGJjZGMifQ=="/>
  </w:docVars>
  <w:rsids>
    <w:rsidRoot w:val="64B863BB"/>
    <w:rsid w:val="64B8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2023-03-27T02:02:00Z</dcterms:created>
  <dc:creator>lenovo</dc:creator>
  <cp:lastModifiedBy>lenovo</cp:lastModifiedBy>
  <dcterms:modified xsi:type="dcterms:W3CDTF">2023-03-27T02:03:01Z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BD403E444D174E5789AE859B037D66F3</vt:lpwstr>
  </property>
</Properties>
</file>